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74043F" w14:textId="7B5539E8"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3GPP TSG-RAN WG3 #1</w:t>
      </w:r>
      <w:r>
        <w:rPr>
          <w:rFonts w:ascii="Arial" w:hAnsi="Arial" w:cs="Arial"/>
          <w:bCs/>
          <w:color w:val="000000"/>
          <w:sz w:val="22"/>
          <w:szCs w:val="22"/>
        </w:rPr>
        <w:t>2</w:t>
      </w:r>
      <w:r w:rsidR="0093230A">
        <w:rPr>
          <w:rFonts w:ascii="Arial" w:hAnsi="Arial" w:cs="Arial" w:hint="eastAsia"/>
          <w:bCs/>
          <w:color w:val="000000"/>
          <w:sz w:val="22"/>
          <w:szCs w:val="22"/>
        </w:rPr>
        <w:t>5</w:t>
      </w:r>
      <w:r w:rsidRPr="00981EFF">
        <w:rPr>
          <w:rFonts w:ascii="Arial" w:hAnsi="Arial" w:cs="Arial"/>
          <w:bCs/>
          <w:color w:val="000000"/>
          <w:sz w:val="22"/>
          <w:szCs w:val="22"/>
        </w:rPr>
        <w:tab/>
      </w:r>
      <w:r w:rsidR="00585DB7" w:rsidRPr="00585DB7">
        <w:rPr>
          <w:sz w:val="28"/>
          <w:szCs w:val="28"/>
        </w:rPr>
        <w:t>R3-244198</w:t>
      </w:r>
    </w:p>
    <w:p w14:paraId="3AD3CE03" w14:textId="35C75B6E" w:rsidR="00EB6E3D" w:rsidRPr="00981EFF" w:rsidRDefault="0093230A" w:rsidP="00EB6E3D">
      <w:pPr>
        <w:pStyle w:val="3GPPHeader"/>
        <w:rPr>
          <w:rFonts w:ascii="Arial" w:hAnsi="Arial" w:cs="Arial"/>
          <w:bCs/>
          <w:color w:val="000000"/>
          <w:sz w:val="22"/>
          <w:szCs w:val="22"/>
        </w:rPr>
      </w:pPr>
      <w:bookmarkStart w:id="0" w:name="_Hlk61362165"/>
      <w:r>
        <w:rPr>
          <w:rFonts w:ascii="Arial" w:hAnsi="Arial" w:cs="Arial" w:hint="eastAsia"/>
          <w:bCs/>
          <w:color w:val="000000"/>
          <w:sz w:val="22"/>
          <w:szCs w:val="22"/>
        </w:rPr>
        <w:t>Maastricht, Netherlands</w:t>
      </w:r>
      <w:r w:rsidR="00EB6E3D" w:rsidRPr="00981EFF">
        <w:rPr>
          <w:rFonts w:ascii="Arial" w:hAnsi="Arial" w:cs="Arial"/>
          <w:bCs/>
          <w:color w:val="000000"/>
          <w:sz w:val="22"/>
          <w:szCs w:val="22"/>
        </w:rPr>
        <w:t xml:space="preserve">, </w:t>
      </w:r>
      <w:r>
        <w:rPr>
          <w:rFonts w:ascii="Arial" w:hAnsi="Arial" w:cs="Arial" w:hint="eastAsia"/>
          <w:bCs/>
          <w:color w:val="000000"/>
          <w:sz w:val="22"/>
          <w:szCs w:val="22"/>
        </w:rPr>
        <w:t>19</w:t>
      </w:r>
      <w:r w:rsidR="00EB6E3D">
        <w:rPr>
          <w:rFonts w:ascii="Arial" w:hAnsi="Arial" w:cs="Arial"/>
          <w:bCs/>
          <w:color w:val="000000"/>
          <w:sz w:val="22"/>
          <w:szCs w:val="22"/>
        </w:rPr>
        <w:t xml:space="preserve"> – </w:t>
      </w:r>
      <w:r w:rsidR="009D475A">
        <w:rPr>
          <w:rFonts w:ascii="Arial" w:hAnsi="Arial" w:cs="Arial"/>
          <w:bCs/>
          <w:color w:val="000000"/>
          <w:sz w:val="22"/>
          <w:szCs w:val="22"/>
        </w:rPr>
        <w:t>2</w:t>
      </w:r>
      <w:r>
        <w:rPr>
          <w:rFonts w:ascii="Arial" w:hAnsi="Arial" w:cs="Arial" w:hint="eastAsia"/>
          <w:bCs/>
          <w:color w:val="000000"/>
          <w:sz w:val="22"/>
          <w:szCs w:val="22"/>
        </w:rPr>
        <w:t>3</w:t>
      </w:r>
      <w:r w:rsidR="00EB6E3D">
        <w:rPr>
          <w:rFonts w:ascii="Arial" w:hAnsi="Arial" w:cs="Arial"/>
          <w:bCs/>
          <w:color w:val="000000"/>
          <w:sz w:val="22"/>
          <w:szCs w:val="22"/>
        </w:rPr>
        <w:t xml:space="preserve"> </w:t>
      </w:r>
      <w:r>
        <w:rPr>
          <w:rFonts w:ascii="Arial" w:hAnsi="Arial" w:cs="Arial" w:hint="eastAsia"/>
          <w:bCs/>
          <w:color w:val="000000"/>
          <w:sz w:val="22"/>
          <w:szCs w:val="22"/>
        </w:rPr>
        <w:t>Aug.</w:t>
      </w:r>
      <w:r w:rsidR="00EB6E3D" w:rsidRPr="00981EFF">
        <w:rPr>
          <w:rFonts w:ascii="Arial" w:hAnsi="Arial" w:cs="Arial"/>
          <w:bCs/>
          <w:color w:val="000000"/>
          <w:sz w:val="22"/>
          <w:szCs w:val="22"/>
        </w:rPr>
        <w:t xml:space="preserve"> 202</w:t>
      </w:r>
      <w:bookmarkEnd w:id="0"/>
      <w:r w:rsidR="00EB6E3D">
        <w:rPr>
          <w:rFonts w:ascii="Arial" w:hAnsi="Arial" w:cs="Arial"/>
          <w:bCs/>
          <w:color w:val="000000"/>
          <w:sz w:val="22"/>
          <w:szCs w:val="22"/>
        </w:rPr>
        <w:t>4</w:t>
      </w:r>
    </w:p>
    <w:p w14:paraId="6A931CDB" w14:textId="0F81FDA8"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Pr>
          <w:rFonts w:ascii="Arial" w:hAnsi="Arial" w:cs="Arial"/>
          <w:bCs/>
          <w:color w:val="000000"/>
          <w:sz w:val="22"/>
          <w:szCs w:val="22"/>
          <w:lang w:val="en-GB"/>
        </w:rPr>
        <w:t>13.2</w:t>
      </w:r>
      <w:r w:rsidRPr="00D125B1">
        <w:rPr>
          <w:rFonts w:ascii="Arial" w:hAnsi="Arial" w:cs="Arial"/>
          <w:bCs/>
          <w:color w:val="000000"/>
          <w:sz w:val="22"/>
          <w:szCs w:val="22"/>
          <w:lang w:val="en-GB"/>
        </w:rPr>
        <w:t xml:space="preserve">. </w:t>
      </w:r>
      <w:r w:rsidRPr="00EB6E3D">
        <w:rPr>
          <w:rFonts w:ascii="Arial" w:hAnsi="Arial" w:cs="Arial"/>
          <w:bCs/>
          <w:color w:val="000000"/>
          <w:sz w:val="22"/>
          <w:szCs w:val="22"/>
          <w:lang w:val="en-GB"/>
        </w:rPr>
        <w:t>Support for inter-CU LTM</w:t>
      </w:r>
    </w:p>
    <w:p w14:paraId="28C7009C"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Pr>
          <w:rFonts w:ascii="Arial" w:hAnsi="Arial" w:cs="Arial"/>
          <w:bCs/>
          <w:color w:val="000000"/>
          <w:sz w:val="22"/>
          <w:szCs w:val="22"/>
        </w:rPr>
        <w:t>NTT DOCOMO INC.</w:t>
      </w:r>
    </w:p>
    <w:p w14:paraId="756F2E98" w14:textId="1A350A50" w:rsidR="00EB6E3D"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D45AF3" w:rsidRPr="00D45AF3">
        <w:rPr>
          <w:rFonts w:ascii="Arial" w:hAnsi="Arial" w:cs="Arial"/>
          <w:bCs/>
          <w:color w:val="000000"/>
          <w:sz w:val="22"/>
          <w:szCs w:val="22"/>
        </w:rPr>
        <w:t>Discussion on inter-CU LTM non-DC case</w:t>
      </w:r>
    </w:p>
    <w:p w14:paraId="455B79D3"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t>Discussion, agreement</w:t>
      </w:r>
    </w:p>
    <w:p w14:paraId="19ABC207" w14:textId="77777777" w:rsidR="00E250A8" w:rsidRPr="008D2440" w:rsidRDefault="00E250A8">
      <w:pPr>
        <w:pStyle w:val="1"/>
      </w:pPr>
      <w:r w:rsidRPr="008D2440">
        <w:t>Introduction</w:t>
      </w:r>
    </w:p>
    <w:p w14:paraId="52FDD2A3" w14:textId="63F3187B" w:rsidR="00E33432" w:rsidRDefault="0093230A" w:rsidP="00EE18AA">
      <w:pPr>
        <w:spacing w:after="0"/>
      </w:pPr>
      <w:r w:rsidRPr="0093230A">
        <w:t>At the previous meeting, RAN3 reached the following agreement</w:t>
      </w:r>
      <w:r w:rsidR="00840AD1">
        <w:rPr>
          <w:rFonts w:hint="eastAsia"/>
        </w:rPr>
        <w:t>s</w:t>
      </w:r>
      <w:r w:rsidRPr="0093230A">
        <w:t xml:space="preserve"> on LTM preparation</w:t>
      </w:r>
      <w:r w:rsidR="00840AD1">
        <w:rPr>
          <w:rFonts w:hint="eastAsia"/>
        </w:rPr>
        <w:t xml:space="preserve"> [1].</w:t>
      </w:r>
    </w:p>
    <w:p w14:paraId="67A26926" w14:textId="77777777" w:rsidR="00840AD1" w:rsidRDefault="00840AD1" w:rsidP="00EE18AA">
      <w:pPr>
        <w:spacing w:after="0"/>
      </w:pPr>
    </w:p>
    <w:p w14:paraId="555DF8CB" w14:textId="77777777" w:rsidR="00840AD1" w:rsidRDefault="00840AD1" w:rsidP="00840AD1">
      <w:pPr>
        <w:pStyle w:val="Web"/>
        <w:spacing w:before="0" w:beforeAutospacing="0" w:after="180" w:afterAutospacing="0"/>
        <w:rPr>
          <w:rFonts w:ascii="Calibri" w:eastAsia="游ゴシック" w:hAnsi="Calibri" w:cs="Calibri"/>
          <w:color w:val="008000"/>
          <w:sz w:val="18"/>
          <w:szCs w:val="18"/>
        </w:rPr>
      </w:pPr>
      <w:r>
        <w:rPr>
          <w:rFonts w:ascii="Calibri" w:eastAsia="游ゴシック" w:hAnsi="Calibri" w:cs="Calibri"/>
          <w:b/>
          <w:bCs/>
          <w:color w:val="008000"/>
          <w:sz w:val="18"/>
          <w:szCs w:val="18"/>
        </w:rPr>
        <w:t>Source gNB-CU initiates the handover preparation procedure for inter-gNB-CU LTM.</w:t>
      </w:r>
    </w:p>
    <w:p w14:paraId="111E56B2" w14:textId="77777777" w:rsidR="00840AD1" w:rsidRDefault="00840AD1" w:rsidP="00840AD1">
      <w:pPr>
        <w:pStyle w:val="Web"/>
        <w:spacing w:before="0" w:beforeAutospacing="0" w:after="180" w:afterAutospacing="0"/>
        <w:rPr>
          <w:rFonts w:ascii="Calibri" w:eastAsia="游ゴシック" w:hAnsi="Calibri" w:cs="Calibri"/>
          <w:color w:val="008000"/>
          <w:sz w:val="18"/>
          <w:szCs w:val="18"/>
        </w:rPr>
      </w:pPr>
      <w:r>
        <w:rPr>
          <w:rFonts w:ascii="Calibri" w:eastAsia="游ゴシック" w:hAnsi="Calibri" w:cs="Calibri"/>
          <w:b/>
          <w:bCs/>
          <w:color w:val="008000"/>
          <w:sz w:val="18"/>
          <w:szCs w:val="18"/>
        </w:rPr>
        <w:t>Early sync configuration (TCI state and RACH configuration) can be obtained during the LTM preparation phase through the handover request and handover request acknowledge messages.</w:t>
      </w:r>
    </w:p>
    <w:p w14:paraId="53F0A110" w14:textId="77777777" w:rsidR="00840AD1" w:rsidRDefault="00840AD1" w:rsidP="00840AD1">
      <w:pPr>
        <w:pStyle w:val="Web"/>
        <w:spacing w:before="0" w:beforeAutospacing="0" w:after="180" w:afterAutospacing="0"/>
        <w:rPr>
          <w:rFonts w:ascii="Calibri" w:eastAsia="游ゴシック" w:hAnsi="Calibri" w:cs="Calibri"/>
          <w:b/>
          <w:bCs/>
          <w:color w:val="0000FF"/>
          <w:sz w:val="18"/>
          <w:szCs w:val="18"/>
        </w:rPr>
      </w:pPr>
      <w:r>
        <w:rPr>
          <w:rFonts w:ascii="Calibri" w:eastAsia="游ゴシック" w:hAnsi="Calibri" w:cs="Calibri"/>
          <w:b/>
          <w:bCs/>
          <w:color w:val="0000FF"/>
          <w:sz w:val="18"/>
          <w:szCs w:val="18"/>
        </w:rPr>
        <w:t>FFS on the LTM modification procedures.</w:t>
      </w:r>
    </w:p>
    <w:p w14:paraId="4F457356" w14:textId="48ABE6BB" w:rsidR="00840AD1" w:rsidRDefault="00840AD1" w:rsidP="00840AD1">
      <w:pPr>
        <w:spacing w:after="0"/>
      </w:pPr>
      <w:r>
        <w:rPr>
          <w:rFonts w:hint="eastAsia"/>
        </w:rPr>
        <w:t>And RAN2 reached the following agreements</w:t>
      </w:r>
      <w:r w:rsidR="009A1A2E">
        <w:rPr>
          <w:rFonts w:hint="eastAsia"/>
        </w:rPr>
        <w:t xml:space="preserve"> [2]</w:t>
      </w:r>
      <w:r>
        <w:rPr>
          <w:rFonts w:hint="eastAsia"/>
        </w:rPr>
        <w:t>.</w:t>
      </w:r>
    </w:p>
    <w:p w14:paraId="57B9D835" w14:textId="77777777" w:rsidR="00840AD1" w:rsidRDefault="00840AD1" w:rsidP="00840AD1">
      <w:pPr>
        <w:pStyle w:val="Web"/>
        <w:spacing w:before="0" w:beforeAutospacing="0" w:after="180" w:afterAutospacing="0"/>
        <w:ind w:leftChars="-64" w:left="-141"/>
        <w:rPr>
          <w:rFonts w:ascii="Calibri" w:eastAsia="游ゴシック" w:hAnsi="Calibri" w:cs="Calibri"/>
          <w:color w:val="0000FF"/>
          <w:sz w:val="18"/>
          <w:szCs w:val="18"/>
        </w:rPr>
      </w:pPr>
    </w:p>
    <w:p w14:paraId="24A3F232" w14:textId="77777777" w:rsidR="00840AD1" w:rsidRPr="00840AD1" w:rsidRDefault="00840AD1" w:rsidP="00840AD1">
      <w:pPr>
        <w:pBdr>
          <w:top w:val="single" w:sz="4" w:space="1" w:color="auto"/>
          <w:left w:val="single" w:sz="4" w:space="4" w:color="auto"/>
          <w:bottom w:val="single" w:sz="4" w:space="1" w:color="auto"/>
          <w:right w:val="single" w:sz="4" w:space="4" w:color="auto"/>
        </w:pBdr>
        <w:tabs>
          <w:tab w:val="left" w:pos="1622"/>
        </w:tabs>
        <w:spacing w:after="0"/>
        <w:ind w:leftChars="-64" w:left="-141"/>
        <w:rPr>
          <w:rFonts w:ascii="Arial" w:hAnsi="Arial" w:cs="Arial"/>
          <w:sz w:val="20"/>
        </w:rPr>
      </w:pPr>
      <w:r w:rsidRPr="00840AD1">
        <w:rPr>
          <w:rFonts w:ascii="Arial" w:hAnsi="Arial" w:cs="Arial"/>
          <w:b/>
          <w:sz w:val="20"/>
        </w:rPr>
        <w:t>Stage-2 signaling flows and procedures</w:t>
      </w:r>
    </w:p>
    <w:p w14:paraId="408F278E" w14:textId="77777777" w:rsidR="00840AD1" w:rsidRPr="00840AD1" w:rsidRDefault="00840AD1" w:rsidP="00840AD1">
      <w:pPr>
        <w:numPr>
          <w:ilvl w:val="0"/>
          <w:numId w:val="20"/>
        </w:numPr>
        <w:pBdr>
          <w:top w:val="single" w:sz="4" w:space="1" w:color="auto"/>
          <w:left w:val="single" w:sz="4" w:space="4" w:color="auto"/>
          <w:bottom w:val="single" w:sz="4" w:space="1" w:color="auto"/>
          <w:right w:val="single" w:sz="4" w:space="4" w:color="auto"/>
        </w:pBdr>
        <w:tabs>
          <w:tab w:val="left" w:pos="1622"/>
        </w:tabs>
        <w:spacing w:after="0"/>
        <w:ind w:leftChars="-64" w:left="219"/>
        <w:rPr>
          <w:rFonts w:ascii="Arial" w:hAnsi="Arial" w:cs="Arial"/>
          <w:sz w:val="20"/>
        </w:rPr>
      </w:pPr>
      <w:r w:rsidRPr="00840AD1">
        <w:rPr>
          <w:rFonts w:ascii="Arial" w:hAnsi="Arial" w:cs="Arial"/>
          <w:sz w:val="20"/>
        </w:rPr>
        <w:t>The preparation of inter-CU LTM configuration is initiated by the source gNB-CU.</w:t>
      </w:r>
    </w:p>
    <w:p w14:paraId="4EED56B1" w14:textId="77777777" w:rsidR="00840AD1" w:rsidRPr="00840AD1" w:rsidRDefault="00840AD1" w:rsidP="00840AD1">
      <w:pPr>
        <w:numPr>
          <w:ilvl w:val="0"/>
          <w:numId w:val="20"/>
        </w:numPr>
        <w:pBdr>
          <w:top w:val="single" w:sz="4" w:space="1" w:color="auto"/>
          <w:left w:val="single" w:sz="4" w:space="4" w:color="auto"/>
          <w:bottom w:val="single" w:sz="4" w:space="1" w:color="auto"/>
          <w:right w:val="single" w:sz="4" w:space="4" w:color="auto"/>
        </w:pBdr>
        <w:tabs>
          <w:tab w:val="left" w:pos="1622"/>
        </w:tabs>
        <w:spacing w:after="0"/>
        <w:ind w:leftChars="-64" w:left="219"/>
        <w:rPr>
          <w:rFonts w:ascii="Arial" w:hAnsi="Arial" w:cs="Arial"/>
          <w:sz w:val="20"/>
        </w:rPr>
      </w:pPr>
      <w:r w:rsidRPr="00840AD1">
        <w:rPr>
          <w:rFonts w:ascii="Arial" w:hAnsi="Arial" w:cs="Arial"/>
          <w:sz w:val="20"/>
        </w:rPr>
        <w:t>For each candidate cell, the preparation of lower layer configuration is initiated by the candidate gNB-CU, based on the LTM request from the source gNB-CU. RAN2 assumes the interaction between the candidate gNB-CU and candidate gNB-DU follows the same signaling procedure for intra-CU LTM.</w:t>
      </w:r>
    </w:p>
    <w:p w14:paraId="0223918E" w14:textId="77777777" w:rsidR="00840AD1" w:rsidRPr="00840AD1" w:rsidRDefault="00840AD1" w:rsidP="00840AD1">
      <w:pPr>
        <w:numPr>
          <w:ilvl w:val="0"/>
          <w:numId w:val="20"/>
        </w:numPr>
        <w:pBdr>
          <w:top w:val="single" w:sz="4" w:space="1" w:color="auto"/>
          <w:left w:val="single" w:sz="4" w:space="4" w:color="auto"/>
          <w:bottom w:val="single" w:sz="4" w:space="1" w:color="auto"/>
          <w:right w:val="single" w:sz="4" w:space="4" w:color="auto"/>
        </w:pBdr>
        <w:tabs>
          <w:tab w:val="left" w:pos="1622"/>
        </w:tabs>
        <w:spacing w:after="0"/>
        <w:ind w:leftChars="-64" w:left="219"/>
        <w:rPr>
          <w:rFonts w:ascii="Arial" w:hAnsi="Arial" w:cs="Arial"/>
          <w:sz w:val="20"/>
        </w:rPr>
      </w:pPr>
      <w:r w:rsidRPr="00840AD1">
        <w:rPr>
          <w:rFonts w:ascii="Arial" w:hAnsi="Arial" w:cs="Arial"/>
          <w:sz w:val="20"/>
        </w:rPr>
        <w:t>The source gNB-CU is responsible to collect the configurations and information of candidate cells from multiple candidate gNB-CUs and generates the common CSI resource configuration for L1 measurement on candidate cells.</w:t>
      </w:r>
    </w:p>
    <w:p w14:paraId="2993B27A" w14:textId="77777777" w:rsidR="00840AD1" w:rsidRPr="00840AD1" w:rsidRDefault="00840AD1" w:rsidP="00840AD1">
      <w:pPr>
        <w:numPr>
          <w:ilvl w:val="0"/>
          <w:numId w:val="20"/>
        </w:numPr>
        <w:pBdr>
          <w:top w:val="single" w:sz="4" w:space="1" w:color="auto"/>
          <w:left w:val="single" w:sz="4" w:space="4" w:color="auto"/>
          <w:bottom w:val="single" w:sz="4" w:space="1" w:color="auto"/>
          <w:right w:val="single" w:sz="4" w:space="4" w:color="auto"/>
        </w:pBdr>
        <w:tabs>
          <w:tab w:val="left" w:pos="1622"/>
        </w:tabs>
        <w:spacing w:after="0"/>
        <w:ind w:leftChars="-64" w:left="219"/>
        <w:rPr>
          <w:rFonts w:ascii="Arial" w:hAnsi="Arial" w:cs="Arial"/>
          <w:sz w:val="20"/>
        </w:rPr>
      </w:pPr>
      <w:r w:rsidRPr="00840AD1">
        <w:rPr>
          <w:rFonts w:ascii="Arial" w:hAnsi="Arial" w:cs="Arial"/>
          <w:sz w:val="20"/>
        </w:rPr>
        <w:t>In order to support subsequent LTM,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w:t>
      </w:r>
    </w:p>
    <w:p w14:paraId="2232CD83" w14:textId="77777777" w:rsidR="00840AD1" w:rsidRPr="00840AD1" w:rsidRDefault="00840AD1" w:rsidP="00840AD1">
      <w:pPr>
        <w:pBdr>
          <w:top w:val="single" w:sz="4" w:space="1" w:color="auto"/>
          <w:left w:val="single" w:sz="4" w:space="4" w:color="auto"/>
          <w:bottom w:val="single" w:sz="4" w:space="1" w:color="auto"/>
          <w:right w:val="single" w:sz="4" w:space="4" w:color="auto"/>
        </w:pBdr>
        <w:tabs>
          <w:tab w:val="left" w:pos="1622"/>
        </w:tabs>
        <w:spacing w:after="0"/>
        <w:ind w:leftChars="-64" w:left="-141"/>
        <w:rPr>
          <w:rFonts w:ascii="Arial" w:hAnsi="Arial" w:cs="Arial"/>
          <w:sz w:val="20"/>
        </w:rPr>
      </w:pPr>
    </w:p>
    <w:p w14:paraId="1202E73F" w14:textId="77777777" w:rsidR="00840AD1" w:rsidRPr="00840AD1" w:rsidRDefault="00840AD1" w:rsidP="00840AD1">
      <w:pPr>
        <w:pBdr>
          <w:top w:val="single" w:sz="4" w:space="1" w:color="auto"/>
          <w:left w:val="single" w:sz="4" w:space="4" w:color="auto"/>
          <w:bottom w:val="single" w:sz="4" w:space="1" w:color="auto"/>
          <w:right w:val="single" w:sz="4" w:space="4" w:color="auto"/>
        </w:pBdr>
        <w:tabs>
          <w:tab w:val="left" w:pos="1622"/>
        </w:tabs>
        <w:spacing w:after="0"/>
        <w:ind w:leftChars="-64" w:left="-141"/>
        <w:rPr>
          <w:rFonts w:ascii="Arial" w:hAnsi="Arial" w:cs="Arial"/>
          <w:b/>
          <w:sz w:val="20"/>
          <w:lang w:val="en-GB"/>
        </w:rPr>
      </w:pPr>
      <w:r w:rsidRPr="00840AD1">
        <w:rPr>
          <w:rFonts w:ascii="Arial" w:hAnsi="Arial" w:cs="Arial"/>
          <w:b/>
          <w:sz w:val="20"/>
        </w:rPr>
        <w:t xml:space="preserve">Preparation: </w:t>
      </w:r>
    </w:p>
    <w:p w14:paraId="146E0866" w14:textId="77777777" w:rsidR="00840AD1" w:rsidRPr="00840AD1" w:rsidRDefault="00840AD1" w:rsidP="00840AD1">
      <w:pPr>
        <w:pBdr>
          <w:top w:val="single" w:sz="4" w:space="1" w:color="auto"/>
          <w:left w:val="single" w:sz="4" w:space="4" w:color="auto"/>
          <w:bottom w:val="single" w:sz="4" w:space="1" w:color="auto"/>
          <w:right w:val="single" w:sz="4" w:space="4" w:color="auto"/>
        </w:pBdr>
        <w:tabs>
          <w:tab w:val="left" w:pos="1622"/>
        </w:tabs>
        <w:spacing w:after="0"/>
        <w:ind w:leftChars="-64" w:left="-141"/>
        <w:rPr>
          <w:rFonts w:ascii="Arial" w:hAnsi="Arial" w:cs="Arial"/>
          <w:sz w:val="20"/>
        </w:rPr>
      </w:pPr>
      <w:r w:rsidRPr="00840AD1">
        <w:rPr>
          <w:rFonts w:ascii="Arial" w:hAnsi="Arial" w:cs="Arial"/>
          <w:b/>
          <w:sz w:val="20"/>
        </w:rPr>
        <w:t>RRC Configuration/structure</w:t>
      </w:r>
    </w:p>
    <w:p w14:paraId="5C44E07C" w14:textId="77777777" w:rsidR="00840AD1" w:rsidRPr="00840AD1" w:rsidRDefault="00840AD1" w:rsidP="00840AD1">
      <w:pPr>
        <w:numPr>
          <w:ilvl w:val="0"/>
          <w:numId w:val="23"/>
        </w:numPr>
        <w:pBdr>
          <w:top w:val="single" w:sz="4" w:space="1" w:color="auto"/>
          <w:left w:val="single" w:sz="4" w:space="4" w:color="auto"/>
          <w:bottom w:val="single" w:sz="4" w:space="1" w:color="auto"/>
          <w:right w:val="single" w:sz="4" w:space="4" w:color="auto"/>
        </w:pBdr>
        <w:tabs>
          <w:tab w:val="left" w:pos="1622"/>
        </w:tabs>
        <w:spacing w:after="0"/>
        <w:ind w:leftChars="-64" w:left="219"/>
        <w:rPr>
          <w:rFonts w:ascii="Arial" w:hAnsi="Arial" w:cs="Arial"/>
          <w:sz w:val="20"/>
        </w:rPr>
      </w:pPr>
      <w:r w:rsidRPr="00840AD1">
        <w:rPr>
          <w:rFonts w:ascii="Arial" w:hAnsi="Arial" w:cs="Arial"/>
          <w:sz w:val="20"/>
        </w:rPr>
        <w:t>The RRC signalling structure and modelling for Rel-18 LTM is taken as the baseline for inter-CU LTM.</w:t>
      </w:r>
    </w:p>
    <w:p w14:paraId="5964CE0F" w14:textId="77777777" w:rsidR="00840AD1" w:rsidRPr="00840AD1" w:rsidRDefault="00840AD1" w:rsidP="00840AD1">
      <w:pPr>
        <w:pBdr>
          <w:top w:val="single" w:sz="4" w:space="1" w:color="auto"/>
          <w:left w:val="single" w:sz="4" w:space="4" w:color="auto"/>
          <w:bottom w:val="single" w:sz="4" w:space="1" w:color="auto"/>
          <w:right w:val="single" w:sz="4" w:space="4" w:color="auto"/>
        </w:pBdr>
        <w:tabs>
          <w:tab w:val="left" w:pos="1622"/>
        </w:tabs>
        <w:spacing w:after="0"/>
        <w:ind w:leftChars="-64" w:left="-141"/>
        <w:rPr>
          <w:rFonts w:ascii="Arial" w:hAnsi="Arial" w:cs="Arial"/>
          <w:sz w:val="20"/>
        </w:rPr>
      </w:pPr>
    </w:p>
    <w:p w14:paraId="0B420D90" w14:textId="77777777" w:rsidR="00840AD1" w:rsidRPr="00840AD1" w:rsidRDefault="00840AD1" w:rsidP="00840AD1">
      <w:pPr>
        <w:pBdr>
          <w:top w:val="single" w:sz="4" w:space="1" w:color="auto"/>
          <w:left w:val="single" w:sz="4" w:space="4" w:color="auto"/>
          <w:bottom w:val="single" w:sz="4" w:space="1" w:color="auto"/>
          <w:right w:val="single" w:sz="4" w:space="4" w:color="auto"/>
        </w:pBdr>
        <w:tabs>
          <w:tab w:val="left" w:pos="1622"/>
        </w:tabs>
        <w:spacing w:after="0"/>
        <w:ind w:leftChars="-64" w:left="-141"/>
        <w:rPr>
          <w:rFonts w:ascii="Arial" w:hAnsi="Arial" w:cs="Arial"/>
          <w:sz w:val="20"/>
        </w:rPr>
      </w:pPr>
      <w:r w:rsidRPr="00840AD1">
        <w:rPr>
          <w:rFonts w:ascii="Arial" w:hAnsi="Arial" w:cs="Arial"/>
          <w:b/>
          <w:sz w:val="20"/>
        </w:rPr>
        <w:t>LTM Candidate ID</w:t>
      </w:r>
    </w:p>
    <w:p w14:paraId="000F0750" w14:textId="77777777" w:rsidR="00840AD1" w:rsidRPr="00840AD1" w:rsidRDefault="00840AD1" w:rsidP="00840AD1">
      <w:pPr>
        <w:numPr>
          <w:ilvl w:val="0"/>
          <w:numId w:val="22"/>
        </w:numPr>
        <w:pBdr>
          <w:top w:val="single" w:sz="4" w:space="1" w:color="auto"/>
          <w:left w:val="single" w:sz="4" w:space="4" w:color="auto"/>
          <w:bottom w:val="single" w:sz="4" w:space="1" w:color="auto"/>
          <w:right w:val="single" w:sz="4" w:space="4" w:color="auto"/>
        </w:pBdr>
        <w:tabs>
          <w:tab w:val="left" w:pos="1622"/>
        </w:tabs>
        <w:spacing w:after="0"/>
        <w:ind w:leftChars="-64" w:left="219"/>
        <w:rPr>
          <w:rFonts w:ascii="Arial" w:hAnsi="Arial" w:cs="Arial"/>
          <w:sz w:val="20"/>
        </w:rPr>
      </w:pPr>
      <w:r w:rsidRPr="00840AD1">
        <w:rPr>
          <w:rFonts w:ascii="Arial" w:hAnsi="Arial" w:cs="Arial"/>
          <w:sz w:val="20"/>
        </w:rPr>
        <w:t>For inter-CU LTM, LTM candidate ID is unique across all the participating gNB-CUs.</w:t>
      </w:r>
    </w:p>
    <w:p w14:paraId="5B982BCD" w14:textId="77777777" w:rsidR="00840AD1" w:rsidRPr="00840AD1" w:rsidRDefault="00840AD1" w:rsidP="00840AD1">
      <w:pPr>
        <w:pBdr>
          <w:top w:val="single" w:sz="4" w:space="1" w:color="auto"/>
          <w:left w:val="single" w:sz="4" w:space="4" w:color="auto"/>
          <w:bottom w:val="single" w:sz="4" w:space="1" w:color="auto"/>
          <w:right w:val="single" w:sz="4" w:space="4" w:color="auto"/>
        </w:pBdr>
        <w:tabs>
          <w:tab w:val="left" w:pos="1622"/>
        </w:tabs>
        <w:spacing w:after="0"/>
        <w:ind w:leftChars="-64" w:left="-141"/>
        <w:rPr>
          <w:rFonts w:ascii="Arial" w:hAnsi="Arial" w:cs="Arial"/>
          <w:sz w:val="20"/>
        </w:rPr>
      </w:pPr>
    </w:p>
    <w:p w14:paraId="77D549F6" w14:textId="77777777" w:rsidR="00840AD1" w:rsidRPr="00840AD1" w:rsidRDefault="00840AD1" w:rsidP="00840AD1">
      <w:pPr>
        <w:pBdr>
          <w:top w:val="single" w:sz="4" w:space="1" w:color="auto"/>
          <w:left w:val="single" w:sz="4" w:space="4" w:color="auto"/>
          <w:bottom w:val="single" w:sz="4" w:space="1" w:color="auto"/>
          <w:right w:val="single" w:sz="4" w:space="4" w:color="auto"/>
        </w:pBdr>
        <w:tabs>
          <w:tab w:val="left" w:pos="1622"/>
        </w:tabs>
        <w:spacing w:after="0"/>
        <w:ind w:leftChars="-64" w:left="-141"/>
        <w:rPr>
          <w:rFonts w:ascii="Arial" w:hAnsi="Arial" w:cs="Arial"/>
          <w:sz w:val="20"/>
        </w:rPr>
      </w:pPr>
      <w:r w:rsidRPr="00840AD1">
        <w:rPr>
          <w:rFonts w:ascii="Arial" w:hAnsi="Arial" w:cs="Arial"/>
          <w:b/>
          <w:sz w:val="20"/>
        </w:rPr>
        <w:t>Max number of LTM candidate IDs</w:t>
      </w:r>
    </w:p>
    <w:p w14:paraId="4C835ED3" w14:textId="77777777" w:rsidR="00840AD1" w:rsidRPr="00840AD1" w:rsidRDefault="00840AD1" w:rsidP="00840AD1">
      <w:pPr>
        <w:numPr>
          <w:ilvl w:val="0"/>
          <w:numId w:val="21"/>
        </w:numPr>
        <w:pBdr>
          <w:top w:val="single" w:sz="4" w:space="1" w:color="auto"/>
          <w:left w:val="single" w:sz="4" w:space="4" w:color="auto"/>
          <w:bottom w:val="single" w:sz="4" w:space="1" w:color="auto"/>
          <w:right w:val="single" w:sz="4" w:space="4" w:color="auto"/>
        </w:pBdr>
        <w:tabs>
          <w:tab w:val="left" w:pos="1622"/>
        </w:tabs>
        <w:spacing w:after="0"/>
        <w:ind w:leftChars="-64" w:left="219"/>
        <w:rPr>
          <w:rFonts w:ascii="Arial" w:hAnsi="Arial" w:cs="Arial"/>
          <w:sz w:val="20"/>
        </w:rPr>
      </w:pPr>
      <w:r w:rsidRPr="00840AD1">
        <w:rPr>
          <w:rFonts w:ascii="Arial" w:hAnsi="Arial" w:cs="Arial"/>
          <w:sz w:val="20"/>
        </w:rPr>
        <w:t>The maximum number of LTM candidate cell configuration is 8, regardless of whether these are intra-CU or inter-CU LTM candidate configurations.</w:t>
      </w:r>
    </w:p>
    <w:p w14:paraId="5215D5C0" w14:textId="0DEED490" w:rsidR="00840AD1" w:rsidRPr="00840AD1" w:rsidRDefault="00840AD1" w:rsidP="00840AD1">
      <w:pPr>
        <w:pStyle w:val="Web"/>
        <w:spacing w:after="180"/>
        <w:ind w:leftChars="-64" w:left="-141"/>
        <w:rPr>
          <w:rFonts w:ascii="Times New Roman" w:eastAsia="ＭＳ 明朝" w:hAnsi="Times New Roman" w:cs="Times New Roman"/>
          <w:sz w:val="22"/>
        </w:rPr>
      </w:pPr>
      <w:r>
        <w:rPr>
          <w:rFonts w:ascii="Times New Roman" w:eastAsia="ＭＳ 明朝" w:hAnsi="Times New Roman" w:cs="Times New Roman" w:hint="eastAsia"/>
          <w:sz w:val="22"/>
        </w:rPr>
        <w:t>And also</w:t>
      </w:r>
      <w:r w:rsidRPr="00840AD1">
        <w:rPr>
          <w:rFonts w:ascii="Times New Roman" w:eastAsia="ＭＳ 明朝" w:hAnsi="Times New Roman" w:cs="Times New Roman"/>
          <w:sz w:val="22"/>
        </w:rPr>
        <w:t xml:space="preserve">, </w:t>
      </w:r>
      <w:r>
        <w:rPr>
          <w:rFonts w:ascii="Times New Roman" w:eastAsia="ＭＳ 明朝" w:hAnsi="Times New Roman" w:cs="Times New Roman" w:hint="eastAsia"/>
          <w:sz w:val="22"/>
        </w:rPr>
        <w:t>i</w:t>
      </w:r>
      <w:r w:rsidRPr="00840AD1">
        <w:rPr>
          <w:rFonts w:ascii="Times New Roman" w:eastAsia="ＭＳ 明朝" w:hAnsi="Times New Roman" w:cs="Times New Roman"/>
          <w:sz w:val="22"/>
        </w:rPr>
        <w:t>nter-gNB LTM without PDCP anchor change</w:t>
      </w:r>
      <w:r>
        <w:rPr>
          <w:rFonts w:ascii="Times New Roman" w:eastAsia="ＭＳ 明朝" w:hAnsi="Times New Roman" w:cs="Times New Roman" w:hint="eastAsia"/>
          <w:sz w:val="22"/>
        </w:rPr>
        <w:t xml:space="preserve"> proposed by Qualcomm [</w:t>
      </w:r>
      <w:r w:rsidR="009A1A2E">
        <w:rPr>
          <w:rFonts w:ascii="Times New Roman" w:eastAsia="ＭＳ 明朝" w:hAnsi="Times New Roman" w:cs="Times New Roman" w:hint="eastAsia"/>
          <w:sz w:val="22"/>
        </w:rPr>
        <w:t>3</w:t>
      </w:r>
      <w:r>
        <w:rPr>
          <w:rFonts w:ascii="Times New Roman" w:eastAsia="ＭＳ 明朝" w:hAnsi="Times New Roman" w:cs="Times New Roman" w:hint="eastAsia"/>
          <w:sz w:val="22"/>
        </w:rPr>
        <w:t>][</w:t>
      </w:r>
      <w:r w:rsidR="009A1A2E">
        <w:rPr>
          <w:rFonts w:ascii="Times New Roman" w:eastAsia="ＭＳ 明朝" w:hAnsi="Times New Roman" w:cs="Times New Roman" w:hint="eastAsia"/>
          <w:sz w:val="22"/>
        </w:rPr>
        <w:t>4</w:t>
      </w:r>
      <w:r>
        <w:rPr>
          <w:rFonts w:ascii="Times New Roman" w:eastAsia="ＭＳ 明朝" w:hAnsi="Times New Roman" w:cs="Times New Roman" w:hint="eastAsia"/>
          <w:sz w:val="22"/>
        </w:rPr>
        <w:t>]</w:t>
      </w:r>
      <w:r w:rsidRPr="00840AD1">
        <w:rPr>
          <w:rFonts w:ascii="Times New Roman" w:eastAsia="ＭＳ 明朝" w:hAnsi="Times New Roman" w:cs="Times New Roman"/>
          <w:sz w:val="22"/>
        </w:rPr>
        <w:t xml:space="preserve"> was discussed in RAN2 and RAN3, but no agreement was reached.</w:t>
      </w:r>
    </w:p>
    <w:p w14:paraId="452DB01B" w14:textId="2AB617F8" w:rsidR="00840AD1" w:rsidRPr="00840AD1" w:rsidRDefault="00840AD1" w:rsidP="00840AD1">
      <w:pPr>
        <w:pStyle w:val="Web"/>
        <w:spacing w:before="0" w:beforeAutospacing="0" w:after="180" w:afterAutospacing="0"/>
        <w:ind w:leftChars="-64" w:left="-141"/>
        <w:rPr>
          <w:rFonts w:ascii="Times New Roman" w:eastAsia="ＭＳ 明朝" w:hAnsi="Times New Roman" w:cs="Times New Roman"/>
          <w:sz w:val="22"/>
        </w:rPr>
      </w:pPr>
      <w:r w:rsidRPr="00840AD1">
        <w:rPr>
          <w:rFonts w:ascii="Times New Roman" w:eastAsia="ＭＳ 明朝" w:hAnsi="Times New Roman" w:cs="Times New Roman"/>
          <w:sz w:val="22"/>
        </w:rPr>
        <w:t>Based on the above, this paper discusses the preparation phase of Inter-CU LTM and without PDCP anchor change.</w:t>
      </w:r>
    </w:p>
    <w:p w14:paraId="6E5DBE82" w14:textId="1E6816F5" w:rsidR="00E250A8" w:rsidRPr="00EF0F32" w:rsidRDefault="00153462">
      <w:pPr>
        <w:pStyle w:val="1"/>
      </w:pPr>
      <w:r w:rsidRPr="00EF0F32">
        <w:lastRenderedPageBreak/>
        <w:t>Discussion</w:t>
      </w:r>
    </w:p>
    <w:p w14:paraId="5B96A429" w14:textId="400D66D0" w:rsidR="00B15591" w:rsidRPr="00B15591" w:rsidRDefault="009964C5" w:rsidP="003B3EB0">
      <w:pPr>
        <w:pStyle w:val="2"/>
        <w:rPr>
          <w:sz w:val="22"/>
          <w:szCs w:val="21"/>
        </w:rPr>
      </w:pPr>
      <w:r w:rsidRPr="009964C5">
        <w:rPr>
          <w:sz w:val="22"/>
          <w:szCs w:val="21"/>
        </w:rPr>
        <w:t>Inter-CU LTM without PDCP anchor change</w:t>
      </w:r>
    </w:p>
    <w:p w14:paraId="3C015D5D" w14:textId="2B79E587" w:rsidR="00F86B13" w:rsidRDefault="009964C5" w:rsidP="001A4369">
      <w:r w:rsidRPr="009964C5">
        <w:t>QC propose</w:t>
      </w:r>
      <w:r>
        <w:rPr>
          <w:rFonts w:hint="eastAsia"/>
        </w:rPr>
        <w:t>d</w:t>
      </w:r>
      <w:r w:rsidRPr="009964C5">
        <w:t xml:space="preserve"> </w:t>
      </w:r>
      <w:r>
        <w:rPr>
          <w:rFonts w:hint="eastAsia"/>
        </w:rPr>
        <w:t>solution for</w:t>
      </w:r>
      <w:r w:rsidRPr="009964C5">
        <w:t xml:space="preserve"> LTM that avoids security key change and PDCP reestablishment in inter-CU LTM by switching </w:t>
      </w:r>
      <w:r>
        <w:rPr>
          <w:rFonts w:hint="eastAsia"/>
        </w:rPr>
        <w:t xml:space="preserve">the UE to </w:t>
      </w:r>
      <w:r w:rsidRPr="009964C5">
        <w:t xml:space="preserve">the DU under the </w:t>
      </w:r>
      <w:r>
        <w:rPr>
          <w:rFonts w:hint="eastAsia"/>
        </w:rPr>
        <w:t>target</w:t>
      </w:r>
      <w:r w:rsidRPr="009964C5">
        <w:t xml:space="preserve"> gNB without changing the PDCP anchor in the C/U-plane. This method </w:t>
      </w:r>
      <w:r>
        <w:rPr>
          <w:rFonts w:hint="eastAsia"/>
        </w:rPr>
        <w:t>could</w:t>
      </w:r>
      <w:r w:rsidRPr="009964C5">
        <w:t xml:space="preserve"> maximize the </w:t>
      </w:r>
      <w:r>
        <w:rPr>
          <w:rFonts w:hint="eastAsia"/>
        </w:rPr>
        <w:t>benefit</w:t>
      </w:r>
      <w:r w:rsidRPr="009964C5">
        <w:t xml:space="preserve"> of low interruption of LTM in the following scenarios, for example.</w:t>
      </w:r>
    </w:p>
    <w:p w14:paraId="4013DB0B" w14:textId="18535C9B" w:rsidR="009964C5" w:rsidRDefault="009964C5" w:rsidP="009964C5">
      <w:pPr>
        <w:pStyle w:val="af1"/>
        <w:numPr>
          <w:ilvl w:val="0"/>
          <w:numId w:val="21"/>
        </w:numPr>
        <w:ind w:leftChars="0" w:left="426"/>
      </w:pPr>
      <w:r>
        <w:t xml:space="preserve">When a UE moves in an area near a single gNB and repeatedly performs intra-CU LTM, and </w:t>
      </w:r>
      <w:r>
        <w:rPr>
          <w:rFonts w:hint="eastAsia"/>
        </w:rPr>
        <w:t xml:space="preserve">sometimes </w:t>
      </w:r>
      <w:r>
        <w:t xml:space="preserve">ping-pong occurs between inter-gNB cells when </w:t>
      </w:r>
      <w:r w:rsidR="00052C7D">
        <w:rPr>
          <w:rFonts w:hint="eastAsia"/>
        </w:rPr>
        <w:t>crossing</w:t>
      </w:r>
      <w:r>
        <w:t xml:space="preserve"> the boundary with </w:t>
      </w:r>
      <w:r w:rsidR="00052C7D">
        <w:rPr>
          <w:rFonts w:hint="eastAsia"/>
        </w:rPr>
        <w:t>neig</w:t>
      </w:r>
      <w:r w:rsidR="00D20F57">
        <w:rPr>
          <w:rFonts w:hint="eastAsia"/>
        </w:rPr>
        <w:t>h</w:t>
      </w:r>
      <w:r w:rsidR="00052C7D">
        <w:rPr>
          <w:rFonts w:hint="eastAsia"/>
        </w:rPr>
        <w:t>bor</w:t>
      </w:r>
      <w:r>
        <w:t xml:space="preserve"> gNB.</w:t>
      </w:r>
    </w:p>
    <w:p w14:paraId="54C71979" w14:textId="7199E589" w:rsidR="009964C5" w:rsidRDefault="009964C5" w:rsidP="009964C5">
      <w:pPr>
        <w:pStyle w:val="af1"/>
        <w:numPr>
          <w:ilvl w:val="0"/>
          <w:numId w:val="21"/>
        </w:numPr>
        <w:ind w:leftChars="0" w:left="426"/>
      </w:pPr>
      <w:r>
        <w:t xml:space="preserve">When a single gNB covers a large area and a UE that moves out of the area to </w:t>
      </w:r>
      <w:proofErr w:type="gramStart"/>
      <w:r>
        <w:t>an</w:t>
      </w:r>
      <w:proofErr w:type="gramEnd"/>
      <w:r>
        <w:t xml:space="preserve"> </w:t>
      </w:r>
      <w:r w:rsidR="00D20F57">
        <w:rPr>
          <w:rFonts w:hint="eastAsia"/>
        </w:rPr>
        <w:t>neighbor</w:t>
      </w:r>
      <w:r>
        <w:t xml:space="preserve"> gNB is expected to return to the original gNB within a certain </w:t>
      </w:r>
      <w:r w:rsidR="00052C7D">
        <w:rPr>
          <w:rFonts w:hint="eastAsia"/>
        </w:rPr>
        <w:t>period of time.</w:t>
      </w:r>
    </w:p>
    <w:p w14:paraId="49F70B8C" w14:textId="7529270C" w:rsidR="009964C5" w:rsidRDefault="009964C5" w:rsidP="009964C5">
      <w:pPr>
        <w:pStyle w:val="af1"/>
        <w:numPr>
          <w:ilvl w:val="0"/>
          <w:numId w:val="21"/>
        </w:numPr>
        <w:ind w:leftChars="0" w:left="426"/>
      </w:pPr>
      <w:r>
        <w:t>When a UE is expected to move between the coverage boundaries of two gNBs</w:t>
      </w:r>
    </w:p>
    <w:p w14:paraId="6B55E652" w14:textId="506B04A4" w:rsidR="00052C7D" w:rsidRDefault="00052C7D" w:rsidP="00052C7D">
      <w:r>
        <w:t>On the other hand, if intra-CU cell switch occurs frequently</w:t>
      </w:r>
      <w:r>
        <w:rPr>
          <w:rFonts w:hint="eastAsia"/>
        </w:rPr>
        <w:t xml:space="preserve"> </w:t>
      </w:r>
      <w:r>
        <w:t xml:space="preserve">after moving to a neighboring gNB, Xn signaling may increase compared to </w:t>
      </w:r>
      <w:r w:rsidR="00201320">
        <w:rPr>
          <w:rFonts w:hint="eastAsia"/>
        </w:rPr>
        <w:t xml:space="preserve">normal </w:t>
      </w:r>
      <w:r>
        <w:t xml:space="preserve">inter-CU LTM. Therefore, both </w:t>
      </w:r>
      <w:r w:rsidR="00201320">
        <w:rPr>
          <w:rFonts w:hint="eastAsia"/>
        </w:rPr>
        <w:t xml:space="preserve">method of inter-CU </w:t>
      </w:r>
      <w:r>
        <w:t xml:space="preserve">LTM with and without PDCP anchor </w:t>
      </w:r>
      <w:r w:rsidR="00201320">
        <w:rPr>
          <w:rFonts w:hint="eastAsia"/>
        </w:rPr>
        <w:t>change</w:t>
      </w:r>
      <w:r>
        <w:t xml:space="preserve"> should be supported </w:t>
      </w:r>
      <w:r w:rsidR="00201320">
        <w:rPr>
          <w:rFonts w:hint="eastAsia"/>
        </w:rPr>
        <w:t xml:space="preserve">in order to allow gNB to select either one based on </w:t>
      </w:r>
      <w:r>
        <w:t>situations.</w:t>
      </w:r>
    </w:p>
    <w:p w14:paraId="1A91CFDF" w14:textId="537DC2D5" w:rsidR="00201320" w:rsidRPr="00201320" w:rsidRDefault="00201320" w:rsidP="00201320">
      <w:pPr>
        <w:pStyle w:val="ProposalandObservation"/>
      </w:pPr>
      <w:r>
        <w:t>Observation</w:t>
      </w:r>
      <w:r w:rsidR="00352875">
        <w:rPr>
          <w:rFonts w:hint="eastAsia"/>
        </w:rPr>
        <w:t xml:space="preserve"> </w:t>
      </w:r>
      <w:r>
        <w:rPr>
          <w:rFonts w:hint="eastAsia"/>
        </w:rPr>
        <w:t>1</w:t>
      </w:r>
      <w:r w:rsidRPr="00AB5A81">
        <w:t>:</w:t>
      </w:r>
      <w:r>
        <w:tab/>
      </w:r>
      <w:r w:rsidRPr="00201320">
        <w:t>Inter-CU LTM without PDCP anchor change has significant advantages in terms of low interruption in certain scenarios.</w:t>
      </w:r>
    </w:p>
    <w:p w14:paraId="15752864" w14:textId="2C8D036E" w:rsidR="001A4369" w:rsidRDefault="001A4369" w:rsidP="001A4369">
      <w:pPr>
        <w:pStyle w:val="ProposalandObservation"/>
      </w:pPr>
      <w:r w:rsidRPr="00AB5A81">
        <w:t xml:space="preserve">Proposal </w:t>
      </w:r>
      <w:r>
        <w:t>1</w:t>
      </w:r>
      <w:r w:rsidRPr="00AB5A81">
        <w:t>:</w:t>
      </w:r>
      <w:r>
        <w:tab/>
      </w:r>
      <w:r w:rsidR="00201320" w:rsidRPr="00201320">
        <w:t xml:space="preserve">As well as </w:t>
      </w:r>
      <w:r w:rsidR="00201320">
        <w:rPr>
          <w:rFonts w:hint="eastAsia"/>
        </w:rPr>
        <w:t>normal</w:t>
      </w:r>
      <w:r w:rsidR="00201320" w:rsidRPr="00201320">
        <w:t xml:space="preserve"> </w:t>
      </w:r>
      <w:r w:rsidR="00201320">
        <w:rPr>
          <w:rFonts w:hint="eastAsia"/>
        </w:rPr>
        <w:t>i</w:t>
      </w:r>
      <w:r w:rsidR="00201320" w:rsidRPr="00201320">
        <w:t xml:space="preserve">nter-CU LTM with security key change, </w:t>
      </w:r>
      <w:r w:rsidR="00201320">
        <w:rPr>
          <w:rFonts w:hint="eastAsia"/>
        </w:rPr>
        <w:t>i</w:t>
      </w:r>
      <w:r w:rsidR="00201320" w:rsidRPr="00201320">
        <w:t>nter-CU LTM without PDCP anchor change should also be supported.</w:t>
      </w:r>
    </w:p>
    <w:p w14:paraId="1F2C8B01" w14:textId="77777777" w:rsidR="00201320" w:rsidRDefault="00201320" w:rsidP="001A4369">
      <w:pPr>
        <w:pStyle w:val="ProposalandObservation"/>
      </w:pPr>
    </w:p>
    <w:p w14:paraId="68CAA869" w14:textId="0DA86DF7" w:rsidR="005D0228" w:rsidRPr="00B15591" w:rsidRDefault="00201320" w:rsidP="005D0228">
      <w:pPr>
        <w:pStyle w:val="2"/>
        <w:rPr>
          <w:sz w:val="22"/>
          <w:szCs w:val="21"/>
        </w:rPr>
      </w:pPr>
      <w:r>
        <w:rPr>
          <w:rFonts w:hint="eastAsia"/>
          <w:sz w:val="22"/>
          <w:szCs w:val="21"/>
        </w:rPr>
        <w:t>LTM preparation</w:t>
      </w:r>
    </w:p>
    <w:p w14:paraId="2E4263AF" w14:textId="005B81E6" w:rsidR="005D0228" w:rsidRDefault="00AB4B1D" w:rsidP="003B3EB0">
      <w:r w:rsidRPr="00AB4B1D">
        <w:t xml:space="preserve">According to the RAN2 agreement of the previous meeting, in order to support the </w:t>
      </w:r>
      <w:r>
        <w:rPr>
          <w:rFonts w:hint="eastAsia"/>
        </w:rPr>
        <w:t xml:space="preserve">Xn </w:t>
      </w:r>
      <w:r w:rsidRPr="00AB4B1D">
        <w:t xml:space="preserve">signaling </w:t>
      </w:r>
      <w:r>
        <w:rPr>
          <w:rFonts w:hint="eastAsia"/>
        </w:rPr>
        <w:t>for</w:t>
      </w:r>
      <w:r w:rsidRPr="00AB4B1D">
        <w:t xml:space="preserve"> the preparation phase </w:t>
      </w:r>
      <w:r>
        <w:rPr>
          <w:rFonts w:hint="eastAsia"/>
        </w:rPr>
        <w:t>similar as</w:t>
      </w:r>
      <w:r w:rsidRPr="00AB4B1D">
        <w:t xml:space="preserve"> Rel18 intra-CU LTM</w:t>
      </w:r>
      <w:r>
        <w:rPr>
          <w:rFonts w:hint="eastAsia"/>
        </w:rPr>
        <w:t xml:space="preserve"> F1AP</w:t>
      </w:r>
      <w:r w:rsidRPr="00AB4B1D">
        <w:t>, at least the following information needs to be sent from the source CU to the target CU in the Handover Request.</w:t>
      </w:r>
    </w:p>
    <w:p w14:paraId="271E6096" w14:textId="1E87DE97" w:rsidR="00CB725E" w:rsidRDefault="00CB725E" w:rsidP="00CB725E">
      <w:pPr>
        <w:pStyle w:val="af1"/>
        <w:numPr>
          <w:ilvl w:val="0"/>
          <w:numId w:val="24"/>
        </w:numPr>
        <w:ind w:leftChars="0"/>
      </w:pPr>
      <w:r>
        <w:rPr>
          <w:rFonts w:hint="eastAsia"/>
        </w:rPr>
        <w:t>Request for inter-CU LTM preparation</w:t>
      </w:r>
    </w:p>
    <w:p w14:paraId="236F8D36" w14:textId="0307BE18" w:rsidR="00CB725E" w:rsidRDefault="00AB4B1D" w:rsidP="00CB725E">
      <w:pPr>
        <w:pStyle w:val="af1"/>
        <w:numPr>
          <w:ilvl w:val="0"/>
          <w:numId w:val="24"/>
        </w:numPr>
        <w:ind w:leftChars="0"/>
      </w:pPr>
      <w:r>
        <w:rPr>
          <w:rFonts w:hint="eastAsia"/>
        </w:rPr>
        <w:t>Target candidate cell</w:t>
      </w:r>
    </w:p>
    <w:p w14:paraId="4A554AE5" w14:textId="77777777" w:rsidR="00AB4B1D" w:rsidRDefault="00AB4B1D" w:rsidP="00AB4B1D">
      <w:pPr>
        <w:pStyle w:val="af1"/>
        <w:ind w:leftChars="0" w:left="440"/>
      </w:pPr>
      <w:r w:rsidRPr="00AB4B1D">
        <w:t xml:space="preserve">In </w:t>
      </w:r>
      <w:r>
        <w:rPr>
          <w:rFonts w:hint="eastAsia"/>
        </w:rPr>
        <w:t>legacy</w:t>
      </w:r>
      <w:r w:rsidRPr="00AB4B1D">
        <w:t xml:space="preserve"> L3 handover, the source CU determines the target cell and includes </w:t>
      </w:r>
      <w:r>
        <w:rPr>
          <w:rFonts w:hint="eastAsia"/>
        </w:rPr>
        <w:t>it</w:t>
      </w:r>
      <w:r w:rsidRPr="00AB4B1D">
        <w:t xml:space="preserve"> in the Handover Request message. </w:t>
      </w:r>
      <w:r>
        <w:rPr>
          <w:rFonts w:hint="eastAsia"/>
        </w:rPr>
        <w:t>In i</w:t>
      </w:r>
      <w:r w:rsidRPr="00AB4B1D">
        <w:t xml:space="preserve">nter-CU LTM </w:t>
      </w:r>
      <w:r>
        <w:rPr>
          <w:rFonts w:hint="eastAsia"/>
        </w:rPr>
        <w:t xml:space="preserve">source CU should also </w:t>
      </w:r>
      <w:r w:rsidRPr="00AB4B1D">
        <w:t xml:space="preserve">determine the target/candidate cell and include </w:t>
      </w:r>
      <w:r>
        <w:rPr>
          <w:rFonts w:hint="eastAsia"/>
        </w:rPr>
        <w:t>it</w:t>
      </w:r>
      <w:r w:rsidRPr="00AB4B1D">
        <w:t xml:space="preserve"> in the Handover Request message. The source CU should also decide which beam of each target/candidate cell to include as a candidate. </w:t>
      </w:r>
      <w:r>
        <w:rPr>
          <w:rFonts w:hint="eastAsia"/>
        </w:rPr>
        <w:t>If the candidate CU decides candidate beams</w:t>
      </w:r>
      <w:r w:rsidRPr="00AB4B1D">
        <w:t>, since the candidate beam</w:t>
      </w:r>
      <w:r>
        <w:rPr>
          <w:rFonts w:hint="eastAsia"/>
        </w:rPr>
        <w:t>s</w:t>
      </w:r>
      <w:r w:rsidRPr="00AB4B1D">
        <w:t xml:space="preserve"> </w:t>
      </w:r>
      <w:r>
        <w:rPr>
          <w:rFonts w:hint="eastAsia"/>
        </w:rPr>
        <w:t>are</w:t>
      </w:r>
      <w:r w:rsidRPr="00AB4B1D">
        <w:t xml:space="preserve"> included in the common CSI resource configuration, this method increases the round trip of Xn signaling in the preparation phase.</w:t>
      </w:r>
    </w:p>
    <w:p w14:paraId="284875A2" w14:textId="3C1A3211" w:rsidR="00AB4B1D" w:rsidRPr="00AB4B1D" w:rsidRDefault="00AB4B1D" w:rsidP="00AB4B1D">
      <w:pPr>
        <w:pStyle w:val="ProposalandObservation"/>
        <w:ind w:leftChars="193" w:left="1982" w:hangingChars="705" w:hanging="1557"/>
      </w:pPr>
      <w:r w:rsidRPr="00AB5A81">
        <w:t xml:space="preserve">Proposal </w:t>
      </w:r>
      <w:r>
        <w:rPr>
          <w:rFonts w:hint="eastAsia"/>
        </w:rPr>
        <w:t>2</w:t>
      </w:r>
      <w:r w:rsidRPr="00AB5A81">
        <w:t>:</w:t>
      </w:r>
      <w:r>
        <w:tab/>
      </w:r>
      <w:r>
        <w:rPr>
          <w:rFonts w:hint="eastAsia"/>
        </w:rPr>
        <w:t>T</w:t>
      </w:r>
      <w:r w:rsidRPr="00AB4B1D">
        <w:t>arget candidate cell ID should be included in Handover Request message</w:t>
      </w:r>
      <w:r w:rsidRPr="00201320">
        <w:t>.</w:t>
      </w:r>
    </w:p>
    <w:p w14:paraId="32A29C5F" w14:textId="2894DEBA" w:rsidR="00AB4B1D" w:rsidRDefault="00AB4B1D" w:rsidP="00CB725E">
      <w:pPr>
        <w:pStyle w:val="af1"/>
        <w:numPr>
          <w:ilvl w:val="0"/>
          <w:numId w:val="24"/>
        </w:numPr>
        <w:ind w:leftChars="0"/>
      </w:pPr>
      <w:r>
        <w:rPr>
          <w:rFonts w:hint="eastAsia"/>
        </w:rPr>
        <w:t>LTM Configuration ID of target candidate cell</w:t>
      </w:r>
    </w:p>
    <w:p w14:paraId="61E192D1" w14:textId="77777777" w:rsidR="00AB4B1D" w:rsidRDefault="00AB4B1D" w:rsidP="00AB4B1D">
      <w:pPr>
        <w:pStyle w:val="af1"/>
        <w:ind w:leftChars="0" w:left="440"/>
      </w:pPr>
      <w:r w:rsidRPr="00AB4B1D">
        <w:t xml:space="preserve">The LTM configuration ID assigned to </w:t>
      </w:r>
      <w:r>
        <w:rPr>
          <w:rFonts w:hint="eastAsia"/>
        </w:rPr>
        <w:t>the</w:t>
      </w:r>
      <w:r w:rsidRPr="00AB4B1D">
        <w:t xml:space="preserve"> </w:t>
      </w:r>
      <w:r>
        <w:rPr>
          <w:rFonts w:hint="eastAsia"/>
        </w:rPr>
        <w:t xml:space="preserve">target </w:t>
      </w:r>
      <w:r w:rsidRPr="00AB4B1D">
        <w:t xml:space="preserve">candidate cell can be determined by the source CU or the candidate CU. </w:t>
      </w:r>
      <w:r>
        <w:rPr>
          <w:rFonts w:hint="eastAsia"/>
        </w:rPr>
        <w:t>However, i</w:t>
      </w:r>
      <w:r w:rsidRPr="00AB4B1D">
        <w:t xml:space="preserve">f </w:t>
      </w:r>
      <w:r>
        <w:rPr>
          <w:rFonts w:hint="eastAsia"/>
        </w:rPr>
        <w:t>the</w:t>
      </w:r>
      <w:r w:rsidRPr="00AB4B1D">
        <w:t xml:space="preserve"> candidate CU assigns the LTM configuration ID, </w:t>
      </w:r>
      <w:r>
        <w:rPr>
          <w:rFonts w:hint="eastAsia"/>
        </w:rPr>
        <w:t>same as the case of target candidate cell decision</w:t>
      </w:r>
      <w:r w:rsidRPr="00AB4B1D">
        <w:t>, since it increases the round trip of Xn signaling as well as the target candidate cell decision.</w:t>
      </w:r>
    </w:p>
    <w:p w14:paraId="25CA5310" w14:textId="06DB4C7B" w:rsidR="00AB4B1D" w:rsidRPr="00AB4B1D" w:rsidRDefault="00AB4B1D" w:rsidP="00AB4B1D">
      <w:pPr>
        <w:pStyle w:val="ProposalandObservation"/>
        <w:ind w:leftChars="193" w:left="1982" w:hangingChars="705" w:hanging="1557"/>
      </w:pPr>
      <w:r w:rsidRPr="00AB5A81">
        <w:t xml:space="preserve">Proposal </w:t>
      </w:r>
      <w:r>
        <w:rPr>
          <w:rFonts w:hint="eastAsia"/>
        </w:rPr>
        <w:t>3</w:t>
      </w:r>
      <w:r w:rsidRPr="00AB5A81">
        <w:t>:</w:t>
      </w:r>
      <w:r>
        <w:tab/>
      </w:r>
      <w:r w:rsidRPr="00AB4B1D">
        <w:t xml:space="preserve">Allocation of LTM configuration ID </w:t>
      </w:r>
      <w:r>
        <w:rPr>
          <w:rFonts w:hint="eastAsia"/>
        </w:rPr>
        <w:t>for the</w:t>
      </w:r>
      <w:r w:rsidRPr="00AB4B1D">
        <w:t xml:space="preserve"> target </w:t>
      </w:r>
      <w:r>
        <w:rPr>
          <w:rFonts w:hint="eastAsia"/>
        </w:rPr>
        <w:t xml:space="preserve">candidate </w:t>
      </w:r>
      <w:r w:rsidRPr="00AB4B1D">
        <w:t>cell should be done by the source CU before sending Handover Request message to the target CU, and it should be included in Handover Request message.</w:t>
      </w:r>
    </w:p>
    <w:p w14:paraId="6F9C7BFE" w14:textId="51D573FD" w:rsidR="00AB4B1D" w:rsidRDefault="00AB4B1D" w:rsidP="00CB725E">
      <w:pPr>
        <w:pStyle w:val="af1"/>
        <w:numPr>
          <w:ilvl w:val="0"/>
          <w:numId w:val="24"/>
        </w:numPr>
        <w:ind w:leftChars="0"/>
      </w:pPr>
      <w:r>
        <w:rPr>
          <w:rFonts w:hint="eastAsia"/>
        </w:rPr>
        <w:t>LTM CSI Resource Configuration</w:t>
      </w:r>
    </w:p>
    <w:p w14:paraId="2AA2D665" w14:textId="2D46F8A7" w:rsidR="00AB4B1D" w:rsidRDefault="00AB4B1D" w:rsidP="00AB4B1D">
      <w:pPr>
        <w:pStyle w:val="af1"/>
        <w:ind w:leftChars="0" w:left="440"/>
      </w:pPr>
      <w:r w:rsidRPr="00AB4B1D">
        <w:t xml:space="preserve">The source CU can generate the LTM CSI Resource Configuration based on the cell/beam information associated with each gNB obtained </w:t>
      </w:r>
      <w:r>
        <w:rPr>
          <w:rFonts w:hint="eastAsia"/>
        </w:rPr>
        <w:t>in</w:t>
      </w:r>
      <w:r w:rsidRPr="00AB4B1D">
        <w:t xml:space="preserve"> the Xn Setup procedure or the NG-RAN node configuration update procedure. The candidate CU generates the lower layer configuration based on this information.</w:t>
      </w:r>
    </w:p>
    <w:p w14:paraId="179B1C01" w14:textId="4403CE85" w:rsidR="00AB4B1D" w:rsidRDefault="00AB4B1D" w:rsidP="00AB4B1D">
      <w:pPr>
        <w:pStyle w:val="ProposalandObservation"/>
        <w:ind w:leftChars="193" w:left="1982" w:hangingChars="705" w:hanging="1557"/>
      </w:pPr>
      <w:r>
        <w:rPr>
          <w:rFonts w:hint="eastAsia"/>
        </w:rPr>
        <w:lastRenderedPageBreak/>
        <w:t>Observation</w:t>
      </w:r>
      <w:r w:rsidRPr="00AB5A81">
        <w:t xml:space="preserve"> </w:t>
      </w:r>
      <w:r>
        <w:rPr>
          <w:rFonts w:hint="eastAsia"/>
        </w:rPr>
        <w:t>2</w:t>
      </w:r>
      <w:r w:rsidRPr="00AB5A81">
        <w:t>:</w:t>
      </w:r>
      <w:r>
        <w:tab/>
      </w:r>
      <w:r>
        <w:rPr>
          <w:rFonts w:hint="eastAsia"/>
        </w:rPr>
        <w:t>S</w:t>
      </w:r>
      <w:r w:rsidRPr="00AB4B1D">
        <w:t>ource CU can generate LTM CSI Resource Configuration based on the information received in Xn Setup procedure or NG-RAN node Configuration Update procedure.</w:t>
      </w:r>
    </w:p>
    <w:p w14:paraId="67293314" w14:textId="68F404D8" w:rsidR="00AB4B1D" w:rsidRPr="00AB4B1D" w:rsidRDefault="00AB4B1D" w:rsidP="00AB4B1D">
      <w:pPr>
        <w:pStyle w:val="ProposalandObservation"/>
        <w:ind w:leftChars="193" w:left="1982" w:hangingChars="705" w:hanging="1557"/>
      </w:pPr>
      <w:r w:rsidRPr="00AB5A81">
        <w:t xml:space="preserve">Proposal </w:t>
      </w:r>
      <w:r>
        <w:rPr>
          <w:rFonts w:hint="eastAsia"/>
        </w:rPr>
        <w:t>4</w:t>
      </w:r>
      <w:r w:rsidRPr="00AB5A81">
        <w:t>:</w:t>
      </w:r>
      <w:r>
        <w:tab/>
      </w:r>
      <w:r w:rsidRPr="00AB4B1D">
        <w:t>LTM CSI Resource Configuration could be generated by source CU before sending Handover Request message to the target CU, and it should be included in Handover Request message.</w:t>
      </w:r>
    </w:p>
    <w:p w14:paraId="67A81909" w14:textId="7FAB2817" w:rsidR="00AB4B1D" w:rsidRDefault="00AB4B1D" w:rsidP="00CB725E">
      <w:pPr>
        <w:pStyle w:val="af1"/>
        <w:numPr>
          <w:ilvl w:val="0"/>
          <w:numId w:val="24"/>
        </w:numPr>
        <w:ind w:leftChars="0"/>
      </w:pPr>
      <w:r>
        <w:rPr>
          <w:rFonts w:hint="eastAsia"/>
        </w:rPr>
        <w:t>Request for RACH configuration for early sync</w:t>
      </w:r>
    </w:p>
    <w:p w14:paraId="4C0110CD" w14:textId="5807C773" w:rsidR="00AB4B1D" w:rsidRPr="00AB4B1D" w:rsidRDefault="00AB4B1D" w:rsidP="00AB4B1D">
      <w:pPr>
        <w:pStyle w:val="af1"/>
        <w:ind w:leftChars="0" w:left="440"/>
      </w:pPr>
      <w:r w:rsidRPr="00AB4B1D">
        <w:t>We have already agreed in a previous meeting to include this request in the Handover Request message. On the other hand, whether this request is per CU or per DU (or per cell) needs further discussion.</w:t>
      </w:r>
    </w:p>
    <w:p w14:paraId="6AACC3FB" w14:textId="5C71F1A0" w:rsidR="00AB4B1D" w:rsidRPr="00AB4B1D" w:rsidRDefault="00AB4B1D" w:rsidP="00AB4B1D">
      <w:pPr>
        <w:pStyle w:val="ProposalandObservation"/>
        <w:ind w:leftChars="193" w:left="1982" w:hangingChars="705" w:hanging="1557"/>
      </w:pPr>
      <w:r w:rsidRPr="00AB5A81">
        <w:t xml:space="preserve">Proposal </w:t>
      </w:r>
      <w:r>
        <w:rPr>
          <w:rFonts w:hint="eastAsia"/>
        </w:rPr>
        <w:t>5</w:t>
      </w:r>
      <w:r w:rsidRPr="00AB5A81">
        <w:t>:</w:t>
      </w:r>
      <w:r>
        <w:tab/>
      </w:r>
      <w:r w:rsidRPr="00AB4B1D">
        <w:t>RAN3 to discuss whether the request for RACH configuration for early sync is per candidate CU or per candidate DU (or candidate cell).</w:t>
      </w:r>
    </w:p>
    <w:p w14:paraId="53D5278E" w14:textId="4007157B" w:rsidR="00AB4B1D" w:rsidRDefault="00AB4B1D" w:rsidP="00CB725E">
      <w:pPr>
        <w:pStyle w:val="af1"/>
        <w:numPr>
          <w:ilvl w:val="0"/>
          <w:numId w:val="24"/>
        </w:numPr>
        <w:ind w:leftChars="0"/>
      </w:pPr>
      <w:r>
        <w:rPr>
          <w:rFonts w:hint="eastAsia"/>
        </w:rPr>
        <w:t>Request for UE based TA measurement</w:t>
      </w:r>
    </w:p>
    <w:p w14:paraId="43E297B2" w14:textId="112ECC13" w:rsidR="00AB4B1D" w:rsidRDefault="00AB4B1D" w:rsidP="00AB4B1D">
      <w:pPr>
        <w:pStyle w:val="af1"/>
        <w:ind w:leftChars="0" w:left="440"/>
      </w:pPr>
      <w:r w:rsidRPr="00AB4B1D">
        <w:t xml:space="preserve">Since RAN2 is currently discussing whether UE based TA measurement can be </w:t>
      </w:r>
      <w:r>
        <w:rPr>
          <w:rFonts w:hint="eastAsia"/>
        </w:rPr>
        <w:t>used</w:t>
      </w:r>
      <w:r w:rsidRPr="00AB4B1D">
        <w:t xml:space="preserve"> in inter-CU LTM, RAN3 should wait for RAN2's conclusion.</w:t>
      </w:r>
    </w:p>
    <w:p w14:paraId="53E19C94" w14:textId="0A9DB3BB" w:rsidR="00AB4B1D" w:rsidRPr="00AB4B1D" w:rsidRDefault="00AB4B1D" w:rsidP="00AB4B1D">
      <w:pPr>
        <w:pStyle w:val="ProposalandObservation"/>
        <w:ind w:leftChars="193" w:left="1982" w:hangingChars="705" w:hanging="1557"/>
      </w:pPr>
      <w:r w:rsidRPr="00AB5A81">
        <w:t xml:space="preserve">Proposal </w:t>
      </w:r>
      <w:r>
        <w:rPr>
          <w:rFonts w:hint="eastAsia"/>
        </w:rPr>
        <w:t>6</w:t>
      </w:r>
      <w:r w:rsidRPr="00AB5A81">
        <w:t>:</w:t>
      </w:r>
      <w:r>
        <w:tab/>
      </w:r>
      <w:r w:rsidRPr="00AB4B1D">
        <w:t>RAN3 should wait for RAN2 decision on a use of UE based TA measurement in inter-CU LTM.</w:t>
      </w:r>
    </w:p>
    <w:p w14:paraId="422AEEC9" w14:textId="69316280" w:rsidR="00AB4B1D" w:rsidRDefault="00AB4B1D" w:rsidP="00CB725E">
      <w:pPr>
        <w:pStyle w:val="af1"/>
        <w:numPr>
          <w:ilvl w:val="0"/>
          <w:numId w:val="24"/>
        </w:numPr>
        <w:ind w:leftChars="0"/>
      </w:pPr>
      <w:r>
        <w:rPr>
          <w:rFonts w:hint="eastAsia"/>
        </w:rPr>
        <w:t>LTM Configuration ID Mapping List</w:t>
      </w:r>
    </w:p>
    <w:p w14:paraId="2BB35DE0" w14:textId="7AFF49F2" w:rsidR="00AB4B1D" w:rsidRDefault="00AB4B1D" w:rsidP="00AB4B1D">
      <w:pPr>
        <w:pStyle w:val="af1"/>
        <w:ind w:leftChars="0" w:left="440"/>
      </w:pPr>
      <w:r>
        <w:rPr>
          <w:rFonts w:hint="eastAsia"/>
        </w:rPr>
        <w:t>As well as Rel18</w:t>
      </w:r>
      <w:r w:rsidRPr="00AB4B1D">
        <w:t xml:space="preserve"> intra-CU LTM, LTM Configuration ID Mapping List should be sent to all candidate CUs in order to support subsequent LTM.</w:t>
      </w:r>
    </w:p>
    <w:p w14:paraId="174314E5" w14:textId="5CB96780" w:rsidR="00AB4B1D" w:rsidRPr="00AB4B1D" w:rsidRDefault="00AB4B1D" w:rsidP="00AB4B1D">
      <w:pPr>
        <w:pStyle w:val="ProposalandObservation"/>
        <w:ind w:leftChars="193" w:left="1982" w:hangingChars="705" w:hanging="1557"/>
      </w:pPr>
      <w:r w:rsidRPr="00AB5A81">
        <w:t xml:space="preserve">Proposal </w:t>
      </w:r>
      <w:r>
        <w:rPr>
          <w:rFonts w:hint="eastAsia"/>
        </w:rPr>
        <w:t>7</w:t>
      </w:r>
      <w:r w:rsidRPr="00AB5A81">
        <w:t>:</w:t>
      </w:r>
      <w:r>
        <w:tab/>
      </w:r>
      <w:r w:rsidRPr="00AB4B1D">
        <w:t xml:space="preserve">LTM Configuration ID Mapping List should be sent to the </w:t>
      </w:r>
      <w:proofErr w:type="gramStart"/>
      <w:r w:rsidRPr="00AB4B1D">
        <w:t>all candidate</w:t>
      </w:r>
      <w:proofErr w:type="gramEnd"/>
      <w:r w:rsidRPr="00AB4B1D">
        <w:t xml:space="preserve"> CU(s) via Handover Request message.</w:t>
      </w:r>
    </w:p>
    <w:p w14:paraId="66794252" w14:textId="5976E40D" w:rsidR="00AB4B1D" w:rsidRDefault="00AB4B1D" w:rsidP="00CB725E">
      <w:pPr>
        <w:pStyle w:val="af1"/>
        <w:numPr>
          <w:ilvl w:val="0"/>
          <w:numId w:val="24"/>
        </w:numPr>
        <w:ind w:leftChars="0"/>
      </w:pPr>
      <w:r>
        <w:rPr>
          <w:rFonts w:hint="eastAsia"/>
        </w:rPr>
        <w:t>Candidate gNB-DU ID List</w:t>
      </w:r>
    </w:p>
    <w:p w14:paraId="10378D3E" w14:textId="7B26D476" w:rsidR="00AB4B1D" w:rsidRDefault="00AB4B1D" w:rsidP="00AB4B1D">
      <w:pPr>
        <w:pStyle w:val="af1"/>
        <w:ind w:leftChars="0" w:left="440"/>
      </w:pPr>
      <w:r w:rsidRPr="00AB4B1D">
        <w:t xml:space="preserve">Similar to Rel18 intra-CU LTM, when </w:t>
      </w:r>
      <w:r>
        <w:rPr>
          <w:rFonts w:hint="eastAsia"/>
        </w:rPr>
        <w:t>the</w:t>
      </w:r>
      <w:r w:rsidRPr="00AB4B1D">
        <w:t xml:space="preserve"> candidate DU</w:t>
      </w:r>
      <w:r>
        <w:rPr>
          <w:rFonts w:hint="eastAsia"/>
        </w:rPr>
        <w:t>s</w:t>
      </w:r>
      <w:r w:rsidRPr="00AB4B1D">
        <w:t xml:space="preserve"> allocate RACH resource</w:t>
      </w:r>
      <w:r>
        <w:rPr>
          <w:rFonts w:hint="eastAsia"/>
        </w:rPr>
        <w:t>s</w:t>
      </w:r>
      <w:r w:rsidRPr="00AB4B1D">
        <w:t xml:space="preserve">, </w:t>
      </w:r>
      <w:r>
        <w:rPr>
          <w:rFonts w:hint="eastAsia"/>
        </w:rPr>
        <w:t>the CU</w:t>
      </w:r>
      <w:r w:rsidRPr="00AB4B1D">
        <w:t xml:space="preserve"> should send </w:t>
      </w:r>
      <w:r>
        <w:rPr>
          <w:rFonts w:hint="eastAsia"/>
        </w:rPr>
        <w:t xml:space="preserve">a </w:t>
      </w:r>
      <w:r w:rsidRPr="00AB4B1D">
        <w:t>Candidate gNB-DU ID List in order to allocate the same RACH resource to the same source DU</w:t>
      </w:r>
      <w:r>
        <w:rPr>
          <w:rFonts w:hint="eastAsia"/>
        </w:rPr>
        <w:t xml:space="preserve"> to save resources</w:t>
      </w:r>
      <w:r w:rsidRPr="00AB4B1D">
        <w:t>. However, this point needs further discussion since the current specification does not guarantee that gNB-DU IDs are unique among neighboring gNBs.</w:t>
      </w:r>
    </w:p>
    <w:p w14:paraId="138F1AEA" w14:textId="263F3071" w:rsidR="00AB4B1D" w:rsidRPr="00AB4B1D" w:rsidRDefault="00AB4B1D" w:rsidP="00AB4B1D">
      <w:pPr>
        <w:pStyle w:val="ProposalandObservation"/>
        <w:ind w:leftChars="193" w:left="1982" w:hangingChars="705" w:hanging="1557"/>
      </w:pPr>
      <w:r w:rsidRPr="00AB5A81">
        <w:t xml:space="preserve">Proposal </w:t>
      </w:r>
      <w:r>
        <w:rPr>
          <w:rFonts w:hint="eastAsia"/>
        </w:rPr>
        <w:t>8</w:t>
      </w:r>
      <w:r w:rsidRPr="00AB5A81">
        <w:t>:</w:t>
      </w:r>
      <w:r>
        <w:tab/>
      </w:r>
      <w:r w:rsidRPr="00AB4B1D">
        <w:t xml:space="preserve">Candidate gNB-DU ID List should be sent to the </w:t>
      </w:r>
      <w:proofErr w:type="gramStart"/>
      <w:r w:rsidRPr="00AB4B1D">
        <w:t>all candidate</w:t>
      </w:r>
      <w:proofErr w:type="gramEnd"/>
      <w:r w:rsidRPr="00AB4B1D">
        <w:t xml:space="preserve"> CU(s) via Handover Request message. How to ensure uniqueness of gNB-DU IDs between different gNBs can be further discussed.</w:t>
      </w:r>
    </w:p>
    <w:p w14:paraId="4703B19B" w14:textId="2CBAB6B9" w:rsidR="00AB4B1D" w:rsidRDefault="00AB4B1D" w:rsidP="00CB725E">
      <w:pPr>
        <w:pStyle w:val="af1"/>
        <w:numPr>
          <w:ilvl w:val="0"/>
          <w:numId w:val="24"/>
        </w:numPr>
        <w:ind w:leftChars="0"/>
      </w:pPr>
      <w:r>
        <w:rPr>
          <w:rFonts w:hint="eastAsia"/>
        </w:rPr>
        <w:t>Request for generation of reference configuration</w:t>
      </w:r>
    </w:p>
    <w:p w14:paraId="70B12FB0" w14:textId="14207E69" w:rsidR="00AB4B1D" w:rsidRDefault="00AB4B1D" w:rsidP="00AB4B1D">
      <w:pPr>
        <w:pStyle w:val="af1"/>
        <w:ind w:leftChars="0" w:left="440"/>
      </w:pPr>
      <w:r w:rsidRPr="00AB4B1D">
        <w:t xml:space="preserve">In RAN2, there are two options </w:t>
      </w:r>
      <w:r>
        <w:rPr>
          <w:rFonts w:hint="eastAsia"/>
        </w:rPr>
        <w:t>to</w:t>
      </w:r>
      <w:r w:rsidRPr="00AB4B1D">
        <w:t xml:space="preserve"> </w:t>
      </w:r>
      <w:r>
        <w:rPr>
          <w:rFonts w:hint="eastAsia"/>
        </w:rPr>
        <w:t>configure</w:t>
      </w:r>
      <w:r w:rsidRPr="00AB4B1D">
        <w:t xml:space="preserve"> reference configuration: 1) only one reference configuration in one LTM </w:t>
      </w:r>
      <w:r>
        <w:rPr>
          <w:rFonts w:hint="eastAsia"/>
        </w:rPr>
        <w:t>Config</w:t>
      </w:r>
      <w:r w:rsidRPr="00AB4B1D">
        <w:t xml:space="preserve">, and 2) one reference configuration for each candidate CU. RAN3 impact </w:t>
      </w:r>
      <w:r>
        <w:rPr>
          <w:rFonts w:hint="eastAsia"/>
        </w:rPr>
        <w:t>depends</w:t>
      </w:r>
      <w:r w:rsidRPr="00AB4B1D">
        <w:t xml:space="preserve"> on which option is supported,</w:t>
      </w:r>
      <w:r>
        <w:rPr>
          <w:rFonts w:hint="eastAsia"/>
        </w:rPr>
        <w:t xml:space="preserve"> however,</w:t>
      </w:r>
      <w:r w:rsidRPr="00AB4B1D">
        <w:t xml:space="preserve"> since RAN2 is currently under discussion, RAN3 should wait for the RAN2</w:t>
      </w:r>
      <w:r>
        <w:rPr>
          <w:rFonts w:hint="eastAsia"/>
        </w:rPr>
        <w:t xml:space="preserve"> conclusion</w:t>
      </w:r>
      <w:r w:rsidRPr="00AB4B1D">
        <w:t>.</w:t>
      </w:r>
    </w:p>
    <w:p w14:paraId="29FC29DD" w14:textId="7639A2F9" w:rsidR="00AB4B1D" w:rsidRPr="00AB4B1D" w:rsidRDefault="00AB4B1D" w:rsidP="00AB4B1D">
      <w:pPr>
        <w:pStyle w:val="ProposalandObservation"/>
        <w:ind w:leftChars="193" w:left="1982" w:hangingChars="705" w:hanging="1557"/>
      </w:pPr>
      <w:r w:rsidRPr="00AB5A81">
        <w:t xml:space="preserve">Proposal </w:t>
      </w:r>
      <w:r>
        <w:rPr>
          <w:rFonts w:hint="eastAsia"/>
        </w:rPr>
        <w:t>9</w:t>
      </w:r>
      <w:r w:rsidRPr="00AB5A81">
        <w:t>:</w:t>
      </w:r>
      <w:r>
        <w:tab/>
      </w:r>
      <w:r w:rsidRPr="00AB4B1D">
        <w:t>How to generate and configure reference configuration should be discussed</w:t>
      </w:r>
      <w:r>
        <w:rPr>
          <w:rFonts w:hint="eastAsia"/>
        </w:rPr>
        <w:t xml:space="preserve"> in RAN3</w:t>
      </w:r>
      <w:r w:rsidRPr="00AB4B1D">
        <w:t xml:space="preserve"> after RAN2 conclusion.</w:t>
      </w:r>
    </w:p>
    <w:p w14:paraId="3AE920D5" w14:textId="089F5284" w:rsidR="00AB4B1D" w:rsidRDefault="00AB4B1D" w:rsidP="00AB4B1D">
      <w:r w:rsidRPr="00AB4B1D">
        <w:t>If some candidate cell</w:t>
      </w:r>
      <w:r>
        <w:rPr>
          <w:rFonts w:hint="eastAsia"/>
        </w:rPr>
        <w:t>s</w:t>
      </w:r>
      <w:r w:rsidRPr="00AB4B1D">
        <w:t>/beam</w:t>
      </w:r>
      <w:r>
        <w:rPr>
          <w:rFonts w:hint="eastAsia"/>
        </w:rPr>
        <w:t>s</w:t>
      </w:r>
      <w:r w:rsidRPr="00AB4B1D">
        <w:t xml:space="preserve"> </w:t>
      </w:r>
      <w:r>
        <w:rPr>
          <w:rFonts w:hint="eastAsia"/>
        </w:rPr>
        <w:t>are</w:t>
      </w:r>
      <w:r w:rsidRPr="00AB4B1D">
        <w:t xml:space="preserve"> rejected by </w:t>
      </w:r>
      <w:r>
        <w:rPr>
          <w:rFonts w:hint="eastAsia"/>
        </w:rPr>
        <w:t>the</w:t>
      </w:r>
      <w:r w:rsidRPr="00AB4B1D">
        <w:t xml:space="preserve"> candidate CU/DU, the LTM configuration ID or </w:t>
      </w:r>
      <w:r>
        <w:rPr>
          <w:rFonts w:hint="eastAsia"/>
        </w:rPr>
        <w:t xml:space="preserve">the </w:t>
      </w:r>
      <w:r w:rsidRPr="00AB4B1D">
        <w:t>LTM CSI Resource Configuration may be re</w:t>
      </w:r>
      <w:r>
        <w:rPr>
          <w:rFonts w:hint="eastAsia"/>
        </w:rPr>
        <w:t>-</w:t>
      </w:r>
      <w:r w:rsidRPr="00AB4B1D">
        <w:t>generated by the source CU</w:t>
      </w:r>
      <w:r>
        <w:rPr>
          <w:rFonts w:hint="eastAsia"/>
        </w:rPr>
        <w:t>, and it requires another Xn signaling round trip</w:t>
      </w:r>
      <w:r w:rsidRPr="00AB4B1D">
        <w:t xml:space="preserve">. </w:t>
      </w:r>
      <w:r>
        <w:t>Besides</w:t>
      </w:r>
      <w:r w:rsidRPr="00AB4B1D">
        <w:t xml:space="preserve">, for a </w:t>
      </w:r>
      <w:r>
        <w:rPr>
          <w:rFonts w:hint="eastAsia"/>
        </w:rPr>
        <w:t>subsequent</w:t>
      </w:r>
      <w:r w:rsidRPr="00AB4B1D">
        <w:t xml:space="preserve"> LTM, </w:t>
      </w:r>
      <w:r>
        <w:rPr>
          <w:rFonts w:hint="eastAsia"/>
        </w:rPr>
        <w:t>all</w:t>
      </w:r>
      <w:r w:rsidRPr="00AB4B1D">
        <w:t xml:space="preserve"> candidate CU</w:t>
      </w:r>
      <w:r>
        <w:rPr>
          <w:rFonts w:hint="eastAsia"/>
        </w:rPr>
        <w:t>s</w:t>
      </w:r>
      <w:r w:rsidRPr="00AB4B1D">
        <w:t xml:space="preserve"> need to </w:t>
      </w:r>
      <w:r>
        <w:rPr>
          <w:rFonts w:hint="eastAsia"/>
        </w:rPr>
        <w:t>know about the</w:t>
      </w:r>
      <w:r w:rsidRPr="00AB4B1D">
        <w:t xml:space="preserve"> information related to the LTM </w:t>
      </w:r>
      <w:r>
        <w:rPr>
          <w:rFonts w:hint="eastAsia"/>
        </w:rPr>
        <w:t xml:space="preserve">configuration </w:t>
      </w:r>
      <w:r w:rsidRPr="00AB4B1D">
        <w:t>generated by all other candidate CUs,</w:t>
      </w:r>
      <w:r w:rsidRPr="00AB4B1D">
        <w:rPr>
          <w:rFonts w:hint="eastAsia"/>
        </w:rPr>
        <w:t xml:space="preserve"> </w:t>
      </w:r>
      <w:r>
        <w:rPr>
          <w:rFonts w:hint="eastAsia"/>
        </w:rPr>
        <w:t>and it requires another Xn signaling round trip</w:t>
      </w:r>
      <w:r w:rsidRPr="00AB4B1D">
        <w:t xml:space="preserve"> after the </w:t>
      </w:r>
      <w:r>
        <w:rPr>
          <w:rFonts w:hint="eastAsia"/>
        </w:rPr>
        <w:t>initial</w:t>
      </w:r>
      <w:r w:rsidRPr="00AB4B1D">
        <w:t xml:space="preserve"> Handover Request procedure</w:t>
      </w:r>
      <w:r>
        <w:rPr>
          <w:rFonts w:hint="eastAsia"/>
        </w:rPr>
        <w:t>.</w:t>
      </w:r>
      <w:r w:rsidRPr="00AB4B1D">
        <w:t xml:space="preserve"> If the source CU modifies the LTM configuration, </w:t>
      </w:r>
      <w:r>
        <w:rPr>
          <w:rFonts w:hint="eastAsia"/>
        </w:rPr>
        <w:t>candidate CUs</w:t>
      </w:r>
      <w:r w:rsidRPr="00AB4B1D">
        <w:t xml:space="preserve"> need to re</w:t>
      </w:r>
      <w:r>
        <w:rPr>
          <w:rFonts w:hint="eastAsia"/>
        </w:rPr>
        <w:t>trieve</w:t>
      </w:r>
      <w:r w:rsidRPr="00AB4B1D">
        <w:t xml:space="preserve"> the updated</w:t>
      </w:r>
      <w:r>
        <w:rPr>
          <w:rFonts w:hint="eastAsia"/>
        </w:rPr>
        <w:t xml:space="preserve"> information (e.g. lower layer configuration)</w:t>
      </w:r>
      <w:r w:rsidRPr="00AB4B1D">
        <w:t xml:space="preserve"> from the candidate CU, </w:t>
      </w:r>
      <w:r>
        <w:rPr>
          <w:rFonts w:hint="eastAsia"/>
        </w:rPr>
        <w:t xml:space="preserve">so the class 1 procedure </w:t>
      </w:r>
      <w:r>
        <w:t>should</w:t>
      </w:r>
      <w:r>
        <w:rPr>
          <w:rFonts w:hint="eastAsia"/>
        </w:rPr>
        <w:t xml:space="preserve"> be used. </w:t>
      </w:r>
      <w:r w:rsidRPr="00AB4B1D">
        <w:t xml:space="preserve">Notification of configuration information for subsequent LTM can work with either the class 1 or class 2 procedure. To reduce complexity, we </w:t>
      </w:r>
      <w:r>
        <w:rPr>
          <w:rFonts w:hint="eastAsia"/>
        </w:rPr>
        <w:t>think we should</w:t>
      </w:r>
      <w:r w:rsidRPr="00AB4B1D">
        <w:t xml:space="preserve"> support the class 1 procedure for updating the LTM configuration after the Initial Handover request</w:t>
      </w:r>
      <w:r>
        <w:rPr>
          <w:rFonts w:hint="eastAsia"/>
        </w:rPr>
        <w:t xml:space="preserve"> for both update and notification of LTM configuration</w:t>
      </w:r>
      <w:r w:rsidRPr="00AB4B1D">
        <w:t>.</w:t>
      </w:r>
    </w:p>
    <w:p w14:paraId="40F3E608" w14:textId="0F47A9AB" w:rsidR="001A4369" w:rsidRDefault="001A4369" w:rsidP="001A4369">
      <w:pPr>
        <w:pStyle w:val="ProposalandObservation"/>
      </w:pPr>
      <w:r w:rsidRPr="00AB5A81">
        <w:lastRenderedPageBreak/>
        <w:t xml:space="preserve">Proposal </w:t>
      </w:r>
      <w:r w:rsidR="00AB4B1D">
        <w:rPr>
          <w:rFonts w:hint="eastAsia"/>
        </w:rPr>
        <w:t>10</w:t>
      </w:r>
      <w:r w:rsidRPr="00AB5A81">
        <w:t>:</w:t>
      </w:r>
      <w:r>
        <w:tab/>
      </w:r>
      <w:r w:rsidR="00AB4B1D" w:rsidRPr="00AB4B1D">
        <w:t>LTM modification procedure should be class 1 procedure. Whether reuse legacy or introduce new one can be further discussed.</w:t>
      </w:r>
    </w:p>
    <w:p w14:paraId="762983C2" w14:textId="77777777" w:rsidR="005D0228" w:rsidRDefault="005D0228" w:rsidP="003B3EB0"/>
    <w:p w14:paraId="4D47670A" w14:textId="7909A698" w:rsidR="00AB4B1D" w:rsidRPr="00B15591" w:rsidRDefault="0021546C" w:rsidP="00AB4B1D">
      <w:pPr>
        <w:pStyle w:val="2"/>
        <w:rPr>
          <w:sz w:val="22"/>
          <w:szCs w:val="21"/>
        </w:rPr>
      </w:pPr>
      <w:r>
        <w:rPr>
          <w:rFonts w:hint="eastAsia"/>
          <w:sz w:val="22"/>
          <w:szCs w:val="21"/>
        </w:rPr>
        <w:t>Security key handling</w:t>
      </w:r>
    </w:p>
    <w:p w14:paraId="5100E4E9" w14:textId="6C42C289" w:rsidR="003B3EB0" w:rsidRDefault="00AB4B1D" w:rsidP="003B3EB0">
      <w:r w:rsidRPr="00AB4B1D">
        <w:t>RAN2 sent an LS [</w:t>
      </w:r>
      <w:r w:rsidR="00067871">
        <w:rPr>
          <w:rFonts w:hint="eastAsia"/>
        </w:rPr>
        <w:t>5</w:t>
      </w:r>
      <w:r w:rsidRPr="00AB4B1D">
        <w:t>] to SA3 asking about the feasibility of the solutions for security issue in the inter-CU LTM non-DC case. In this LS, RAN2 proposed Option1~4 solutions</w:t>
      </w:r>
      <w:r>
        <w:rPr>
          <w:rFonts w:hint="eastAsia"/>
        </w:rPr>
        <w:t>, however, it is still under discussion in SA3 [</w:t>
      </w:r>
      <w:r w:rsidR="00067871">
        <w:rPr>
          <w:rFonts w:hint="eastAsia"/>
        </w:rPr>
        <w:t>6</w:t>
      </w:r>
      <w:r>
        <w:rPr>
          <w:rFonts w:hint="eastAsia"/>
        </w:rPr>
        <w:t>].</w:t>
      </w:r>
    </w:p>
    <w:p w14:paraId="5420A408" w14:textId="77777777" w:rsidR="00AB4B1D" w:rsidRPr="00AB4B1D" w:rsidRDefault="00AB4B1D" w:rsidP="00AB4B1D">
      <w:r w:rsidRPr="00AB4B1D">
        <w:rPr>
          <w:rFonts w:hint="eastAsia"/>
        </w:rPr>
        <w:t>The RAN3 impact analysis would include the following perspectives: Xn signaling and NG signaling for security related information update after LTM execution is basically the same as for legacy HO. However, if Option 1 (MAC CE based solution) is to be supported, F1 enhancement is required to transfer security related information handled by the CU to be sent via MAC CE from the DU to the UE.</w:t>
      </w:r>
    </w:p>
    <w:p w14:paraId="349AFCA3" w14:textId="101D6A09" w:rsidR="003B3EB0" w:rsidRDefault="001A4369" w:rsidP="003B3EB0">
      <w:pPr>
        <w:pStyle w:val="ProposalandObservation"/>
      </w:pPr>
      <w:r>
        <w:t>Observation</w:t>
      </w:r>
      <w:r w:rsidR="00AB4B1D">
        <w:rPr>
          <w:rFonts w:hint="eastAsia"/>
        </w:rPr>
        <w:t xml:space="preserve"> 3</w:t>
      </w:r>
      <w:r w:rsidR="003B3EB0" w:rsidRPr="00AB5A81">
        <w:t>:</w:t>
      </w:r>
      <w:r w:rsidR="003B3EB0">
        <w:tab/>
      </w:r>
      <w:r w:rsidR="00AB4B1D" w:rsidRPr="00AB4B1D">
        <w:t>Security key handling in Inter-CU LTM is still under discussion in other WGs.</w:t>
      </w:r>
    </w:p>
    <w:p w14:paraId="2FD2B2D1" w14:textId="53798946" w:rsidR="00AB4B1D" w:rsidRDefault="00AB4B1D" w:rsidP="00AB4B1D">
      <w:pPr>
        <w:pStyle w:val="ProposalandObservation"/>
      </w:pPr>
      <w:r>
        <w:t>Observation</w:t>
      </w:r>
      <w:r>
        <w:rPr>
          <w:rFonts w:hint="eastAsia"/>
        </w:rPr>
        <w:t xml:space="preserve"> 4</w:t>
      </w:r>
      <w:r w:rsidRPr="00AB5A81">
        <w:t>:</w:t>
      </w:r>
      <w:r>
        <w:tab/>
      </w:r>
      <w:r w:rsidRPr="001A4369">
        <w:t>If MAC CE based solution is supported by RAN2, there will be F1 impacts since the DU need to obtain the security related information handled by the CU.</w:t>
      </w:r>
    </w:p>
    <w:p w14:paraId="4D40BF58" w14:textId="6D875F89" w:rsidR="00E250A8" w:rsidRPr="008D2440" w:rsidRDefault="00FD4706">
      <w:pPr>
        <w:pStyle w:val="1"/>
      </w:pPr>
      <w:r w:rsidRPr="008D2440">
        <w:t xml:space="preserve">Conclusions and </w:t>
      </w:r>
      <w:r w:rsidR="005937FE">
        <w:t>proposal</w:t>
      </w:r>
      <w:r w:rsidR="00981CB7" w:rsidRPr="008D2440">
        <w:t>s</w:t>
      </w:r>
    </w:p>
    <w:p w14:paraId="47F97D11" w14:textId="7798103D" w:rsidR="00A5395E" w:rsidRDefault="00981CB7" w:rsidP="00A5395E">
      <w:r w:rsidRPr="008D2440">
        <w:t>Our</w:t>
      </w:r>
      <w:r w:rsidR="00C82EC5" w:rsidRPr="008D2440">
        <w:t xml:space="preserve"> </w:t>
      </w:r>
      <w:r w:rsidR="00FD1BE2">
        <w:t>proposals</w:t>
      </w:r>
      <w:r w:rsidR="00C82EC5" w:rsidRPr="008D2440">
        <w:t xml:space="preserve"> are summarized below.</w:t>
      </w:r>
    </w:p>
    <w:p w14:paraId="1E806BD1" w14:textId="77777777" w:rsidR="00352875" w:rsidRPr="00201320" w:rsidRDefault="00352875" w:rsidP="00352875">
      <w:pPr>
        <w:pStyle w:val="ProposalandObservation"/>
        <w:ind w:left="1557" w:hangingChars="705" w:hanging="1557"/>
      </w:pPr>
      <w:r>
        <w:t>Observation</w:t>
      </w:r>
      <w:r>
        <w:rPr>
          <w:rFonts w:hint="eastAsia"/>
        </w:rPr>
        <w:t xml:space="preserve"> 1</w:t>
      </w:r>
      <w:r w:rsidRPr="00AB5A81">
        <w:t>:</w:t>
      </w:r>
      <w:r>
        <w:tab/>
      </w:r>
      <w:r w:rsidRPr="00201320">
        <w:t>Inter-CU LTM without PDCP anchor change has significant advantages in terms of low interruption in certain scenarios.</w:t>
      </w:r>
    </w:p>
    <w:p w14:paraId="3FB4FCD4" w14:textId="77777777" w:rsidR="00352875" w:rsidRDefault="00352875" w:rsidP="00352875">
      <w:pPr>
        <w:pStyle w:val="ProposalandObservation"/>
        <w:ind w:left="1557" w:hangingChars="705" w:hanging="1557"/>
      </w:pPr>
      <w:r w:rsidRPr="00AB5A81">
        <w:t xml:space="preserve">Proposal </w:t>
      </w:r>
      <w:r>
        <w:t>1</w:t>
      </w:r>
      <w:r w:rsidRPr="00AB5A81">
        <w:t>:</w:t>
      </w:r>
      <w:r>
        <w:tab/>
      </w:r>
      <w:r w:rsidRPr="00201320">
        <w:t xml:space="preserve">As well as </w:t>
      </w:r>
      <w:r>
        <w:rPr>
          <w:rFonts w:hint="eastAsia"/>
        </w:rPr>
        <w:t>normal</w:t>
      </w:r>
      <w:r w:rsidRPr="00201320">
        <w:t xml:space="preserve"> </w:t>
      </w:r>
      <w:r>
        <w:rPr>
          <w:rFonts w:hint="eastAsia"/>
        </w:rPr>
        <w:t>i</w:t>
      </w:r>
      <w:r w:rsidRPr="00201320">
        <w:t xml:space="preserve">nter-CU LTM with security key change, </w:t>
      </w:r>
      <w:r>
        <w:rPr>
          <w:rFonts w:hint="eastAsia"/>
        </w:rPr>
        <w:t>i</w:t>
      </w:r>
      <w:r w:rsidRPr="00201320">
        <w:t>nter-CU LTM without PDCP anchor change should also be supported.</w:t>
      </w:r>
    </w:p>
    <w:p w14:paraId="2EB8E7CA" w14:textId="77777777" w:rsidR="00352875" w:rsidRPr="00AB4B1D" w:rsidRDefault="00352875" w:rsidP="00352875">
      <w:pPr>
        <w:pStyle w:val="ProposalandObservation"/>
        <w:ind w:left="1557" w:hangingChars="705" w:hanging="1557"/>
      </w:pPr>
      <w:r w:rsidRPr="00AB5A81">
        <w:t xml:space="preserve">Proposal </w:t>
      </w:r>
      <w:r>
        <w:rPr>
          <w:rFonts w:hint="eastAsia"/>
        </w:rPr>
        <w:t>2</w:t>
      </w:r>
      <w:r w:rsidRPr="00AB5A81">
        <w:t>:</w:t>
      </w:r>
      <w:r>
        <w:tab/>
      </w:r>
      <w:r>
        <w:rPr>
          <w:rFonts w:hint="eastAsia"/>
        </w:rPr>
        <w:t>T</w:t>
      </w:r>
      <w:r w:rsidRPr="00AB4B1D">
        <w:t>arget candidate cell ID should be included in Handover Request message</w:t>
      </w:r>
      <w:r w:rsidRPr="00201320">
        <w:t>.</w:t>
      </w:r>
    </w:p>
    <w:p w14:paraId="5C2E1615" w14:textId="77777777" w:rsidR="00352875" w:rsidRPr="00AB4B1D" w:rsidRDefault="00352875" w:rsidP="00352875">
      <w:pPr>
        <w:pStyle w:val="ProposalandObservation"/>
        <w:ind w:left="1557" w:hangingChars="705" w:hanging="1557"/>
      </w:pPr>
      <w:r w:rsidRPr="00AB5A81">
        <w:t xml:space="preserve">Proposal </w:t>
      </w:r>
      <w:r>
        <w:rPr>
          <w:rFonts w:hint="eastAsia"/>
        </w:rPr>
        <w:t>3</w:t>
      </w:r>
      <w:r w:rsidRPr="00AB5A81">
        <w:t>:</w:t>
      </w:r>
      <w:r>
        <w:tab/>
      </w:r>
      <w:r w:rsidRPr="00AB4B1D">
        <w:t xml:space="preserve">Allocation of LTM configuration ID </w:t>
      </w:r>
      <w:r>
        <w:rPr>
          <w:rFonts w:hint="eastAsia"/>
        </w:rPr>
        <w:t>for the</w:t>
      </w:r>
      <w:r w:rsidRPr="00AB4B1D">
        <w:t xml:space="preserve"> target </w:t>
      </w:r>
      <w:r>
        <w:rPr>
          <w:rFonts w:hint="eastAsia"/>
        </w:rPr>
        <w:t xml:space="preserve">candidate </w:t>
      </w:r>
      <w:r w:rsidRPr="00AB4B1D">
        <w:t>cell should be done by the source CU before sending Handover Request message to the target CU, and it should be included in Handover Request message.</w:t>
      </w:r>
    </w:p>
    <w:p w14:paraId="25764E7B" w14:textId="77777777" w:rsidR="00352875" w:rsidRDefault="00352875" w:rsidP="00352875">
      <w:pPr>
        <w:pStyle w:val="ProposalandObservation"/>
        <w:ind w:left="1557" w:hangingChars="705" w:hanging="1557"/>
      </w:pPr>
      <w:r>
        <w:rPr>
          <w:rFonts w:hint="eastAsia"/>
        </w:rPr>
        <w:t>Observation</w:t>
      </w:r>
      <w:r w:rsidRPr="00AB5A81">
        <w:t xml:space="preserve"> </w:t>
      </w:r>
      <w:r>
        <w:rPr>
          <w:rFonts w:hint="eastAsia"/>
        </w:rPr>
        <w:t>2</w:t>
      </w:r>
      <w:r w:rsidRPr="00AB5A81">
        <w:t>:</w:t>
      </w:r>
      <w:r>
        <w:tab/>
      </w:r>
      <w:r>
        <w:rPr>
          <w:rFonts w:hint="eastAsia"/>
        </w:rPr>
        <w:t>S</w:t>
      </w:r>
      <w:r w:rsidRPr="00AB4B1D">
        <w:t>ource CU can generate LTM CSI Resource Configuration based on the information received in Xn Setup procedure or NG-RAN node Configuration Update procedure.</w:t>
      </w:r>
    </w:p>
    <w:p w14:paraId="46AD886B" w14:textId="77777777" w:rsidR="00352875" w:rsidRPr="00AB4B1D" w:rsidRDefault="00352875" w:rsidP="00352875">
      <w:pPr>
        <w:pStyle w:val="ProposalandObservation"/>
        <w:ind w:left="1557" w:hangingChars="705" w:hanging="1557"/>
      </w:pPr>
      <w:r w:rsidRPr="00AB5A81">
        <w:t xml:space="preserve">Proposal </w:t>
      </w:r>
      <w:r>
        <w:rPr>
          <w:rFonts w:hint="eastAsia"/>
        </w:rPr>
        <w:t>4</w:t>
      </w:r>
      <w:r w:rsidRPr="00AB5A81">
        <w:t>:</w:t>
      </w:r>
      <w:r>
        <w:tab/>
      </w:r>
      <w:r w:rsidRPr="00AB4B1D">
        <w:t>LTM CSI Resource Configuration could be generated by source CU before sending Handover Request message to the target CU, and it should be included in Handover Request message.</w:t>
      </w:r>
    </w:p>
    <w:p w14:paraId="7EEB9866" w14:textId="77777777" w:rsidR="00352875" w:rsidRPr="00AB4B1D" w:rsidRDefault="00352875" w:rsidP="00352875">
      <w:pPr>
        <w:pStyle w:val="ProposalandObservation"/>
        <w:ind w:left="1557" w:hangingChars="705" w:hanging="1557"/>
      </w:pPr>
      <w:r w:rsidRPr="00AB5A81">
        <w:t xml:space="preserve">Proposal </w:t>
      </w:r>
      <w:r>
        <w:rPr>
          <w:rFonts w:hint="eastAsia"/>
        </w:rPr>
        <w:t>5</w:t>
      </w:r>
      <w:r w:rsidRPr="00AB5A81">
        <w:t>:</w:t>
      </w:r>
      <w:r>
        <w:tab/>
      </w:r>
      <w:r w:rsidRPr="00AB4B1D">
        <w:t>RAN3 to discuss whether the request for RACH configuration for early sync is per candidate CU or per candidate DU (or candidate cell).</w:t>
      </w:r>
    </w:p>
    <w:p w14:paraId="7248F5C4" w14:textId="77777777" w:rsidR="00352875" w:rsidRPr="00AB4B1D" w:rsidRDefault="00352875" w:rsidP="00352875">
      <w:pPr>
        <w:pStyle w:val="ProposalandObservation"/>
        <w:ind w:left="1557" w:hangingChars="705" w:hanging="1557"/>
      </w:pPr>
      <w:r w:rsidRPr="00AB5A81">
        <w:t xml:space="preserve">Proposal </w:t>
      </w:r>
      <w:r>
        <w:rPr>
          <w:rFonts w:hint="eastAsia"/>
        </w:rPr>
        <w:t>6</w:t>
      </w:r>
      <w:r w:rsidRPr="00AB5A81">
        <w:t>:</w:t>
      </w:r>
      <w:r>
        <w:tab/>
      </w:r>
      <w:r w:rsidRPr="00AB4B1D">
        <w:t>RAN3 should wait for RAN2 decision on a use of UE based TA measurement in inter-CU LTM.</w:t>
      </w:r>
    </w:p>
    <w:p w14:paraId="7F008BCD" w14:textId="77777777" w:rsidR="00352875" w:rsidRPr="00AB4B1D" w:rsidRDefault="00352875" w:rsidP="00352875">
      <w:pPr>
        <w:pStyle w:val="ProposalandObservation"/>
        <w:ind w:left="1557" w:hangingChars="705" w:hanging="1557"/>
      </w:pPr>
      <w:r w:rsidRPr="00AB5A81">
        <w:t xml:space="preserve">Proposal </w:t>
      </w:r>
      <w:r>
        <w:rPr>
          <w:rFonts w:hint="eastAsia"/>
        </w:rPr>
        <w:t>7</w:t>
      </w:r>
      <w:r w:rsidRPr="00AB5A81">
        <w:t>:</w:t>
      </w:r>
      <w:r>
        <w:tab/>
      </w:r>
      <w:r w:rsidRPr="00AB4B1D">
        <w:t xml:space="preserve">LTM Configuration ID Mapping List should be sent to the </w:t>
      </w:r>
      <w:proofErr w:type="gramStart"/>
      <w:r w:rsidRPr="00AB4B1D">
        <w:t>all candidate</w:t>
      </w:r>
      <w:proofErr w:type="gramEnd"/>
      <w:r w:rsidRPr="00AB4B1D">
        <w:t xml:space="preserve"> CU(s) via Handover Request message.</w:t>
      </w:r>
    </w:p>
    <w:p w14:paraId="3E74F239" w14:textId="77777777" w:rsidR="00352875" w:rsidRPr="00AB4B1D" w:rsidRDefault="00352875" w:rsidP="00352875">
      <w:pPr>
        <w:pStyle w:val="ProposalandObservation"/>
        <w:ind w:left="1557" w:hangingChars="705" w:hanging="1557"/>
      </w:pPr>
      <w:r w:rsidRPr="00AB5A81">
        <w:t xml:space="preserve">Proposal </w:t>
      </w:r>
      <w:r>
        <w:rPr>
          <w:rFonts w:hint="eastAsia"/>
        </w:rPr>
        <w:t>8</w:t>
      </w:r>
      <w:r w:rsidRPr="00AB5A81">
        <w:t>:</w:t>
      </w:r>
      <w:r>
        <w:tab/>
      </w:r>
      <w:r w:rsidRPr="00AB4B1D">
        <w:t xml:space="preserve">Candidate gNB-DU ID List should be sent to the </w:t>
      </w:r>
      <w:proofErr w:type="gramStart"/>
      <w:r w:rsidRPr="00AB4B1D">
        <w:t>all candidate</w:t>
      </w:r>
      <w:proofErr w:type="gramEnd"/>
      <w:r w:rsidRPr="00AB4B1D">
        <w:t xml:space="preserve"> CU(s) via Handover Request message. How to ensure uniqueness of gNB-DU IDs between different gNBs can be further discussed.</w:t>
      </w:r>
    </w:p>
    <w:p w14:paraId="3A694354" w14:textId="77777777" w:rsidR="00352875" w:rsidRPr="00AB4B1D" w:rsidRDefault="00352875" w:rsidP="00352875">
      <w:pPr>
        <w:pStyle w:val="ProposalandObservation"/>
        <w:ind w:left="1557" w:hangingChars="705" w:hanging="1557"/>
      </w:pPr>
      <w:r w:rsidRPr="00AB5A81">
        <w:t xml:space="preserve">Proposal </w:t>
      </w:r>
      <w:r>
        <w:rPr>
          <w:rFonts w:hint="eastAsia"/>
        </w:rPr>
        <w:t>9</w:t>
      </w:r>
      <w:r w:rsidRPr="00AB5A81">
        <w:t>:</w:t>
      </w:r>
      <w:r>
        <w:tab/>
      </w:r>
      <w:r w:rsidRPr="00AB4B1D">
        <w:t>How to generate and configure reference configuration should be discussed</w:t>
      </w:r>
      <w:r>
        <w:rPr>
          <w:rFonts w:hint="eastAsia"/>
        </w:rPr>
        <w:t xml:space="preserve"> in RAN3</w:t>
      </w:r>
      <w:r w:rsidRPr="00AB4B1D">
        <w:t xml:space="preserve"> after RAN2 conclusion.</w:t>
      </w:r>
    </w:p>
    <w:p w14:paraId="4B25D372" w14:textId="77777777" w:rsidR="00352875" w:rsidRDefault="00352875" w:rsidP="00352875">
      <w:pPr>
        <w:pStyle w:val="ProposalandObservation"/>
        <w:ind w:left="1557" w:hangingChars="705" w:hanging="1557"/>
      </w:pPr>
      <w:r w:rsidRPr="00AB5A81">
        <w:t xml:space="preserve">Proposal </w:t>
      </w:r>
      <w:r>
        <w:rPr>
          <w:rFonts w:hint="eastAsia"/>
        </w:rPr>
        <w:t>10</w:t>
      </w:r>
      <w:r w:rsidRPr="00AB5A81">
        <w:t>:</w:t>
      </w:r>
      <w:r>
        <w:tab/>
      </w:r>
      <w:r w:rsidRPr="00AB4B1D">
        <w:t>LTM modification procedure should be class 1 procedure. Whether reuse legacy or introduce new one can be further discussed.</w:t>
      </w:r>
    </w:p>
    <w:p w14:paraId="5983962C" w14:textId="77777777" w:rsidR="00352875" w:rsidRDefault="00352875" w:rsidP="00352875">
      <w:pPr>
        <w:pStyle w:val="ProposalandObservation"/>
        <w:ind w:left="1557" w:hangingChars="705" w:hanging="1557"/>
      </w:pPr>
      <w:r>
        <w:t>Observation</w:t>
      </w:r>
      <w:r>
        <w:rPr>
          <w:rFonts w:hint="eastAsia"/>
        </w:rPr>
        <w:t xml:space="preserve"> 3</w:t>
      </w:r>
      <w:r w:rsidRPr="00AB5A81">
        <w:t>:</w:t>
      </w:r>
      <w:r>
        <w:tab/>
      </w:r>
      <w:r w:rsidRPr="00AB4B1D">
        <w:t>Security key handling in Inter-CU LTM is still under discussion in other WGs.</w:t>
      </w:r>
    </w:p>
    <w:p w14:paraId="28250B79" w14:textId="77777777" w:rsidR="00352875" w:rsidRDefault="00352875" w:rsidP="00352875">
      <w:pPr>
        <w:pStyle w:val="ProposalandObservation"/>
        <w:ind w:left="1557" w:hangingChars="705" w:hanging="1557"/>
      </w:pPr>
      <w:r>
        <w:lastRenderedPageBreak/>
        <w:t>Observation</w:t>
      </w:r>
      <w:r>
        <w:rPr>
          <w:rFonts w:hint="eastAsia"/>
        </w:rPr>
        <w:t xml:space="preserve"> 4</w:t>
      </w:r>
      <w:r w:rsidRPr="00AB5A81">
        <w:t>:</w:t>
      </w:r>
      <w:r>
        <w:tab/>
      </w:r>
      <w:r w:rsidRPr="001A4369">
        <w:t>If MAC CE based solution is supported by RAN2, there will be F1 impacts since the DU need to obtain the security related information handled by the CU.</w:t>
      </w:r>
    </w:p>
    <w:p w14:paraId="58D49C2F" w14:textId="77777777" w:rsidR="00840AD1" w:rsidRDefault="00840AD1" w:rsidP="00840AD1">
      <w:pPr>
        <w:pStyle w:val="1"/>
      </w:pPr>
      <w:r>
        <w:t>References</w:t>
      </w:r>
    </w:p>
    <w:p w14:paraId="7DE082A7" w14:textId="2D516EE9" w:rsidR="009A1A2E" w:rsidRDefault="009A1A2E" w:rsidP="00840AD1">
      <w:pPr>
        <w:pStyle w:val="Reference"/>
        <w:numPr>
          <w:ilvl w:val="0"/>
          <w:numId w:val="9"/>
        </w:numPr>
      </w:pPr>
      <w:r>
        <w:rPr>
          <w:rFonts w:hint="eastAsia"/>
        </w:rPr>
        <w:t>RAN3#124 Chair Notes</w:t>
      </w:r>
    </w:p>
    <w:p w14:paraId="2F6A8509" w14:textId="686FF51B" w:rsidR="009A1A2E" w:rsidRDefault="009A1A2E" w:rsidP="00840AD1">
      <w:pPr>
        <w:pStyle w:val="Reference"/>
        <w:numPr>
          <w:ilvl w:val="0"/>
          <w:numId w:val="9"/>
        </w:numPr>
      </w:pPr>
      <w:r>
        <w:rPr>
          <w:rFonts w:hint="eastAsia"/>
        </w:rPr>
        <w:t>RAN2#126 Chair Notes</w:t>
      </w:r>
    </w:p>
    <w:p w14:paraId="0BA83CA0" w14:textId="2A1B0C1D" w:rsidR="00840AD1" w:rsidRDefault="00840AD1" w:rsidP="00840AD1">
      <w:pPr>
        <w:pStyle w:val="Reference"/>
        <w:numPr>
          <w:ilvl w:val="0"/>
          <w:numId w:val="9"/>
        </w:numPr>
      </w:pPr>
      <w:r w:rsidRPr="00840AD1">
        <w:t>R2-2405469</w:t>
      </w:r>
      <w:r>
        <w:t>, “</w:t>
      </w:r>
      <w:r w:rsidRPr="00840AD1">
        <w:t>Inter-gNB LTM and moving PDCP anchor</w:t>
      </w:r>
      <w:r>
        <w:t xml:space="preserve">” </w:t>
      </w:r>
    </w:p>
    <w:p w14:paraId="6F789C3A" w14:textId="6AAC7F50" w:rsidR="00840AD1" w:rsidRDefault="00840AD1" w:rsidP="00840AD1">
      <w:pPr>
        <w:pStyle w:val="Reference"/>
        <w:numPr>
          <w:ilvl w:val="0"/>
          <w:numId w:val="9"/>
        </w:numPr>
      </w:pPr>
      <w:r w:rsidRPr="00840AD1">
        <w:t>R3-243522</w:t>
      </w:r>
      <w:r>
        <w:t>, “</w:t>
      </w:r>
      <w:r w:rsidRPr="00840AD1">
        <w:t>Inter-gNB LTM and keep PDCP anchor</w:t>
      </w:r>
      <w:r>
        <w:t xml:space="preserve">” </w:t>
      </w:r>
    </w:p>
    <w:p w14:paraId="010E3F28" w14:textId="563724E4" w:rsidR="00840AD1" w:rsidRDefault="00067871" w:rsidP="00840AD1">
      <w:pPr>
        <w:pStyle w:val="Reference"/>
        <w:numPr>
          <w:ilvl w:val="0"/>
          <w:numId w:val="9"/>
        </w:numPr>
      </w:pPr>
      <w:r w:rsidRPr="00067871">
        <w:t>R3-243114</w:t>
      </w:r>
      <w:r w:rsidR="00840AD1">
        <w:t>, “</w:t>
      </w:r>
      <w:r w:rsidRPr="00067871">
        <w:t>LS on security handling for inter-CU LTM in non-DC cases</w:t>
      </w:r>
      <w:r w:rsidR="00840AD1">
        <w:t xml:space="preserve">” </w:t>
      </w:r>
    </w:p>
    <w:p w14:paraId="1A998C2B" w14:textId="5A1F12B5" w:rsidR="00840AD1" w:rsidRDefault="00067871" w:rsidP="00840AD1">
      <w:pPr>
        <w:pStyle w:val="Reference"/>
        <w:numPr>
          <w:ilvl w:val="0"/>
          <w:numId w:val="9"/>
        </w:numPr>
      </w:pPr>
      <w:r w:rsidRPr="00067871">
        <w:t>R3-244022</w:t>
      </w:r>
      <w:r w:rsidR="00840AD1">
        <w:t>, “</w:t>
      </w:r>
      <w:r w:rsidRPr="00067871">
        <w:t>Reply LS to RAN2 on security handling for inter-CU LTM in non-DC cases</w:t>
      </w:r>
      <w:r w:rsidR="00840AD1">
        <w:t xml:space="preserve">” </w:t>
      </w:r>
    </w:p>
    <w:p w14:paraId="20E3A8EF" w14:textId="77777777" w:rsidR="00840AD1" w:rsidRPr="00840AD1" w:rsidRDefault="00840AD1" w:rsidP="001A4369">
      <w:pPr>
        <w:pStyle w:val="ProposalandObservation"/>
      </w:pPr>
    </w:p>
    <w:sectPr w:rsidR="00840AD1" w:rsidRPr="00840AD1"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1C9C75" w14:textId="77777777" w:rsidR="009B1B79" w:rsidRDefault="009B1B79" w:rsidP="00277AAD">
      <w:pPr>
        <w:spacing w:after="0"/>
      </w:pPr>
      <w:r>
        <w:separator/>
      </w:r>
    </w:p>
  </w:endnote>
  <w:endnote w:type="continuationSeparator" w:id="0">
    <w:p w14:paraId="2CFD0C18" w14:textId="77777777" w:rsidR="009B1B79" w:rsidRDefault="009B1B79" w:rsidP="00277AAD">
      <w:pPr>
        <w:spacing w:after="0"/>
      </w:pPr>
      <w:r>
        <w:continuationSeparator/>
      </w:r>
    </w:p>
  </w:endnote>
  <w:endnote w:type="continuationNotice" w:id="1">
    <w:p w14:paraId="7498AEE9" w14:textId="77777777" w:rsidR="009B1B79" w:rsidRDefault="009B1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10D871" w14:textId="77777777" w:rsidR="009B1B79" w:rsidRDefault="009B1B79" w:rsidP="00277AAD">
      <w:pPr>
        <w:spacing w:after="0"/>
      </w:pPr>
      <w:r>
        <w:separator/>
      </w:r>
    </w:p>
  </w:footnote>
  <w:footnote w:type="continuationSeparator" w:id="0">
    <w:p w14:paraId="7E204AFB" w14:textId="77777777" w:rsidR="009B1B79" w:rsidRDefault="009B1B79" w:rsidP="00277AAD">
      <w:pPr>
        <w:spacing w:after="0"/>
      </w:pPr>
      <w:r>
        <w:continuationSeparator/>
      </w:r>
    </w:p>
  </w:footnote>
  <w:footnote w:type="continuationNotice" w:id="1">
    <w:p w14:paraId="13E5896C" w14:textId="77777777" w:rsidR="009B1B79" w:rsidRDefault="009B1B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5"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9"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4"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5"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7"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19"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0"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91944702">
    <w:abstractNumId w:val="2"/>
  </w:num>
  <w:num w:numId="2" w16cid:durableId="1664817144">
    <w:abstractNumId w:val="15"/>
  </w:num>
  <w:num w:numId="3" w16cid:durableId="1242643675">
    <w:abstractNumId w:val="12"/>
  </w:num>
  <w:num w:numId="4" w16cid:durableId="753162537">
    <w:abstractNumId w:val="13"/>
  </w:num>
  <w:num w:numId="5" w16cid:durableId="1944871865">
    <w:abstractNumId w:val="20"/>
  </w:num>
  <w:num w:numId="6" w16cid:durableId="586352714">
    <w:abstractNumId w:val="18"/>
  </w:num>
  <w:num w:numId="7" w16cid:durableId="1696693084">
    <w:abstractNumId w:val="17"/>
  </w:num>
  <w:num w:numId="8" w16cid:durableId="1734739883">
    <w:abstractNumId w:val="3"/>
  </w:num>
  <w:num w:numId="9" w16cid:durableId="7864643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5691119">
    <w:abstractNumId w:val="5"/>
  </w:num>
  <w:num w:numId="11" w16cid:durableId="13145301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8285605">
    <w:abstractNumId w:val="11"/>
  </w:num>
  <w:num w:numId="13" w16cid:durableId="769086999">
    <w:abstractNumId w:val="18"/>
  </w:num>
  <w:num w:numId="14" w16cid:durableId="872618939">
    <w:abstractNumId w:val="1"/>
  </w:num>
  <w:num w:numId="15" w16cid:durableId="17128378">
    <w:abstractNumId w:val="6"/>
  </w:num>
  <w:num w:numId="16" w16cid:durableId="951322638">
    <w:abstractNumId w:val="14"/>
  </w:num>
  <w:num w:numId="17" w16cid:durableId="1501702934">
    <w:abstractNumId w:val="9"/>
  </w:num>
  <w:num w:numId="18" w16cid:durableId="2147776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6013369">
    <w:abstractNumId w:val="7"/>
  </w:num>
  <w:num w:numId="20" w16cid:durableId="800541262">
    <w:abstractNumId w:val="19"/>
  </w:num>
  <w:num w:numId="21" w16cid:durableId="758334044">
    <w:abstractNumId w:val="4"/>
  </w:num>
  <w:num w:numId="22" w16cid:durableId="182473678">
    <w:abstractNumId w:val="16"/>
  </w:num>
  <w:num w:numId="23" w16cid:durableId="1500535373">
    <w:abstractNumId w:val="0"/>
  </w:num>
  <w:num w:numId="24" w16cid:durableId="1888566894">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26177"/>
    <w:rsid w:val="00027173"/>
    <w:rsid w:val="000272AB"/>
    <w:rsid w:val="00030C1D"/>
    <w:rsid w:val="0004327D"/>
    <w:rsid w:val="000447AC"/>
    <w:rsid w:val="00050A81"/>
    <w:rsid w:val="00052C7D"/>
    <w:rsid w:val="00057BF9"/>
    <w:rsid w:val="00067871"/>
    <w:rsid w:val="000713E2"/>
    <w:rsid w:val="00075461"/>
    <w:rsid w:val="00077A38"/>
    <w:rsid w:val="00080B65"/>
    <w:rsid w:val="0008505A"/>
    <w:rsid w:val="00085AA4"/>
    <w:rsid w:val="000937B4"/>
    <w:rsid w:val="000A6ED3"/>
    <w:rsid w:val="000A6F7B"/>
    <w:rsid w:val="000C0578"/>
    <w:rsid w:val="000C32B5"/>
    <w:rsid w:val="000C5230"/>
    <w:rsid w:val="000C6DCD"/>
    <w:rsid w:val="000D43B1"/>
    <w:rsid w:val="000D6B91"/>
    <w:rsid w:val="000E1E27"/>
    <w:rsid w:val="000E51FE"/>
    <w:rsid w:val="000F0002"/>
    <w:rsid w:val="000F1B6D"/>
    <w:rsid w:val="000F5D5E"/>
    <w:rsid w:val="00100216"/>
    <w:rsid w:val="00103C72"/>
    <w:rsid w:val="00103FD0"/>
    <w:rsid w:val="00117773"/>
    <w:rsid w:val="00120F8D"/>
    <w:rsid w:val="0013001D"/>
    <w:rsid w:val="00142BCE"/>
    <w:rsid w:val="0014525B"/>
    <w:rsid w:val="001453C1"/>
    <w:rsid w:val="00147296"/>
    <w:rsid w:val="00150F48"/>
    <w:rsid w:val="00153462"/>
    <w:rsid w:val="001540CF"/>
    <w:rsid w:val="00161F97"/>
    <w:rsid w:val="00162274"/>
    <w:rsid w:val="00165A8E"/>
    <w:rsid w:val="00174608"/>
    <w:rsid w:val="001771F7"/>
    <w:rsid w:val="001824D7"/>
    <w:rsid w:val="001920C1"/>
    <w:rsid w:val="00192388"/>
    <w:rsid w:val="00196EEA"/>
    <w:rsid w:val="001A2D65"/>
    <w:rsid w:val="001A3CA6"/>
    <w:rsid w:val="001A4369"/>
    <w:rsid w:val="001A4D97"/>
    <w:rsid w:val="001B38BD"/>
    <w:rsid w:val="001C15BD"/>
    <w:rsid w:val="001C3300"/>
    <w:rsid w:val="001C78EB"/>
    <w:rsid w:val="001D2B3A"/>
    <w:rsid w:val="001D6802"/>
    <w:rsid w:val="001E0168"/>
    <w:rsid w:val="001E0497"/>
    <w:rsid w:val="001E42B7"/>
    <w:rsid w:val="001E4CF4"/>
    <w:rsid w:val="001E6021"/>
    <w:rsid w:val="001F39CD"/>
    <w:rsid w:val="001F3EBA"/>
    <w:rsid w:val="001F4FBA"/>
    <w:rsid w:val="00201320"/>
    <w:rsid w:val="00206111"/>
    <w:rsid w:val="00210DE0"/>
    <w:rsid w:val="00213AE4"/>
    <w:rsid w:val="0021546C"/>
    <w:rsid w:val="002233E3"/>
    <w:rsid w:val="0022475E"/>
    <w:rsid w:val="00225BDF"/>
    <w:rsid w:val="00231B09"/>
    <w:rsid w:val="00240E97"/>
    <w:rsid w:val="00244BD5"/>
    <w:rsid w:val="00245D82"/>
    <w:rsid w:val="00250B34"/>
    <w:rsid w:val="00254977"/>
    <w:rsid w:val="002562D2"/>
    <w:rsid w:val="0026062C"/>
    <w:rsid w:val="00260842"/>
    <w:rsid w:val="002641D8"/>
    <w:rsid w:val="002651DA"/>
    <w:rsid w:val="0027446D"/>
    <w:rsid w:val="00277AAD"/>
    <w:rsid w:val="00280A86"/>
    <w:rsid w:val="002854CC"/>
    <w:rsid w:val="00291C41"/>
    <w:rsid w:val="002A391C"/>
    <w:rsid w:val="002B3029"/>
    <w:rsid w:val="002B39AB"/>
    <w:rsid w:val="002C1385"/>
    <w:rsid w:val="002C5F98"/>
    <w:rsid w:val="002C777A"/>
    <w:rsid w:val="002D0C73"/>
    <w:rsid w:val="002D1BA9"/>
    <w:rsid w:val="002D3C03"/>
    <w:rsid w:val="002D3DA0"/>
    <w:rsid w:val="002E134B"/>
    <w:rsid w:val="002E40EF"/>
    <w:rsid w:val="002E51E5"/>
    <w:rsid w:val="002F0D7D"/>
    <w:rsid w:val="002F4247"/>
    <w:rsid w:val="002F7ECB"/>
    <w:rsid w:val="00302688"/>
    <w:rsid w:val="00302C9F"/>
    <w:rsid w:val="00304EB8"/>
    <w:rsid w:val="00305EFD"/>
    <w:rsid w:val="00306401"/>
    <w:rsid w:val="00306936"/>
    <w:rsid w:val="00312032"/>
    <w:rsid w:val="0031219C"/>
    <w:rsid w:val="00312544"/>
    <w:rsid w:val="0031481E"/>
    <w:rsid w:val="00314BD0"/>
    <w:rsid w:val="003168E6"/>
    <w:rsid w:val="00320EC5"/>
    <w:rsid w:val="00327D85"/>
    <w:rsid w:val="003316FE"/>
    <w:rsid w:val="00332BBC"/>
    <w:rsid w:val="003344F3"/>
    <w:rsid w:val="00347C0A"/>
    <w:rsid w:val="00352875"/>
    <w:rsid w:val="00366B56"/>
    <w:rsid w:val="00367F5E"/>
    <w:rsid w:val="00375D4F"/>
    <w:rsid w:val="00376F83"/>
    <w:rsid w:val="003A5224"/>
    <w:rsid w:val="003A5F2E"/>
    <w:rsid w:val="003A693A"/>
    <w:rsid w:val="003A79AB"/>
    <w:rsid w:val="003A7E6D"/>
    <w:rsid w:val="003B163E"/>
    <w:rsid w:val="003B3EB0"/>
    <w:rsid w:val="003B4345"/>
    <w:rsid w:val="003C0424"/>
    <w:rsid w:val="003C0C42"/>
    <w:rsid w:val="003C2CBD"/>
    <w:rsid w:val="003C4151"/>
    <w:rsid w:val="003D0C62"/>
    <w:rsid w:val="003D3A36"/>
    <w:rsid w:val="003D459A"/>
    <w:rsid w:val="003E3732"/>
    <w:rsid w:val="003E3B30"/>
    <w:rsid w:val="003E3C45"/>
    <w:rsid w:val="003E5341"/>
    <w:rsid w:val="003E6FC6"/>
    <w:rsid w:val="003E7731"/>
    <w:rsid w:val="00410E8D"/>
    <w:rsid w:val="00413D81"/>
    <w:rsid w:val="0042082E"/>
    <w:rsid w:val="00427743"/>
    <w:rsid w:val="00436293"/>
    <w:rsid w:val="00445FCE"/>
    <w:rsid w:val="00446134"/>
    <w:rsid w:val="00450702"/>
    <w:rsid w:val="00452CF0"/>
    <w:rsid w:val="004769BB"/>
    <w:rsid w:val="00481C6D"/>
    <w:rsid w:val="00485C54"/>
    <w:rsid w:val="00487384"/>
    <w:rsid w:val="004901C7"/>
    <w:rsid w:val="00492325"/>
    <w:rsid w:val="004C1DA6"/>
    <w:rsid w:val="004C2854"/>
    <w:rsid w:val="004C455D"/>
    <w:rsid w:val="004D0A65"/>
    <w:rsid w:val="004E4A1C"/>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3263A"/>
    <w:rsid w:val="00545F75"/>
    <w:rsid w:val="00547AB5"/>
    <w:rsid w:val="00551443"/>
    <w:rsid w:val="00552672"/>
    <w:rsid w:val="005549B8"/>
    <w:rsid w:val="00556425"/>
    <w:rsid w:val="00556E00"/>
    <w:rsid w:val="005605B7"/>
    <w:rsid w:val="005653AE"/>
    <w:rsid w:val="00570082"/>
    <w:rsid w:val="005745A4"/>
    <w:rsid w:val="005751DF"/>
    <w:rsid w:val="00576C21"/>
    <w:rsid w:val="0058009D"/>
    <w:rsid w:val="005809F6"/>
    <w:rsid w:val="00585A8F"/>
    <w:rsid w:val="00585DB7"/>
    <w:rsid w:val="00585DED"/>
    <w:rsid w:val="00587BFF"/>
    <w:rsid w:val="00591985"/>
    <w:rsid w:val="00592A29"/>
    <w:rsid w:val="0059362B"/>
    <w:rsid w:val="005937FE"/>
    <w:rsid w:val="005A3078"/>
    <w:rsid w:val="005B1CAC"/>
    <w:rsid w:val="005B43FF"/>
    <w:rsid w:val="005B6353"/>
    <w:rsid w:val="005C43AF"/>
    <w:rsid w:val="005C57B6"/>
    <w:rsid w:val="005D0228"/>
    <w:rsid w:val="005D2968"/>
    <w:rsid w:val="005D7A30"/>
    <w:rsid w:val="005E00E8"/>
    <w:rsid w:val="005E2BEC"/>
    <w:rsid w:val="005E30CD"/>
    <w:rsid w:val="005F50CF"/>
    <w:rsid w:val="00601EA7"/>
    <w:rsid w:val="006040BD"/>
    <w:rsid w:val="006163A2"/>
    <w:rsid w:val="00622627"/>
    <w:rsid w:val="00622D99"/>
    <w:rsid w:val="00650641"/>
    <w:rsid w:val="006506AA"/>
    <w:rsid w:val="0065072C"/>
    <w:rsid w:val="00651B2A"/>
    <w:rsid w:val="006535DD"/>
    <w:rsid w:val="00653B0D"/>
    <w:rsid w:val="00653BAD"/>
    <w:rsid w:val="00660ABD"/>
    <w:rsid w:val="00660AD1"/>
    <w:rsid w:val="00666B36"/>
    <w:rsid w:val="00667B25"/>
    <w:rsid w:val="00671056"/>
    <w:rsid w:val="00674144"/>
    <w:rsid w:val="006761C5"/>
    <w:rsid w:val="0067636F"/>
    <w:rsid w:val="006803B0"/>
    <w:rsid w:val="0068074A"/>
    <w:rsid w:val="00684D84"/>
    <w:rsid w:val="006A3A54"/>
    <w:rsid w:val="006B17C9"/>
    <w:rsid w:val="006B2BA8"/>
    <w:rsid w:val="006B3F0B"/>
    <w:rsid w:val="006C3A5A"/>
    <w:rsid w:val="006C598E"/>
    <w:rsid w:val="006D1688"/>
    <w:rsid w:val="006D1CC4"/>
    <w:rsid w:val="006D499B"/>
    <w:rsid w:val="006D766A"/>
    <w:rsid w:val="006D774A"/>
    <w:rsid w:val="006E48D6"/>
    <w:rsid w:val="006F4B81"/>
    <w:rsid w:val="0070108C"/>
    <w:rsid w:val="00716359"/>
    <w:rsid w:val="00730BA1"/>
    <w:rsid w:val="007344AC"/>
    <w:rsid w:val="00734981"/>
    <w:rsid w:val="00734C67"/>
    <w:rsid w:val="0074094A"/>
    <w:rsid w:val="00741EB0"/>
    <w:rsid w:val="0074308E"/>
    <w:rsid w:val="0074580F"/>
    <w:rsid w:val="007461FE"/>
    <w:rsid w:val="0075186D"/>
    <w:rsid w:val="00752444"/>
    <w:rsid w:val="00761D18"/>
    <w:rsid w:val="00763CFB"/>
    <w:rsid w:val="00782555"/>
    <w:rsid w:val="007871A4"/>
    <w:rsid w:val="007A62A9"/>
    <w:rsid w:val="007A7127"/>
    <w:rsid w:val="007A7D78"/>
    <w:rsid w:val="007B27FE"/>
    <w:rsid w:val="007B3D2A"/>
    <w:rsid w:val="007B4A6F"/>
    <w:rsid w:val="007C0300"/>
    <w:rsid w:val="007C08D4"/>
    <w:rsid w:val="007C2B40"/>
    <w:rsid w:val="007C4B45"/>
    <w:rsid w:val="007C5560"/>
    <w:rsid w:val="007C7627"/>
    <w:rsid w:val="007D3925"/>
    <w:rsid w:val="007D6512"/>
    <w:rsid w:val="007D6C49"/>
    <w:rsid w:val="007E2ACF"/>
    <w:rsid w:val="007E56C4"/>
    <w:rsid w:val="007F0647"/>
    <w:rsid w:val="007F0D71"/>
    <w:rsid w:val="007F31F0"/>
    <w:rsid w:val="007F6119"/>
    <w:rsid w:val="007F6408"/>
    <w:rsid w:val="00801B89"/>
    <w:rsid w:val="00807936"/>
    <w:rsid w:val="00812EF6"/>
    <w:rsid w:val="008145CD"/>
    <w:rsid w:val="00816AE8"/>
    <w:rsid w:val="00826896"/>
    <w:rsid w:val="0083437A"/>
    <w:rsid w:val="00840AD1"/>
    <w:rsid w:val="00845537"/>
    <w:rsid w:val="00852F7C"/>
    <w:rsid w:val="008641BF"/>
    <w:rsid w:val="00871B8C"/>
    <w:rsid w:val="008861F2"/>
    <w:rsid w:val="00893D3A"/>
    <w:rsid w:val="008A1390"/>
    <w:rsid w:val="008B7650"/>
    <w:rsid w:val="008D116E"/>
    <w:rsid w:val="008D2440"/>
    <w:rsid w:val="008D2FD6"/>
    <w:rsid w:val="008D3FB0"/>
    <w:rsid w:val="008D5EE7"/>
    <w:rsid w:val="008D75BA"/>
    <w:rsid w:val="008E2309"/>
    <w:rsid w:val="008F464F"/>
    <w:rsid w:val="008F5BDE"/>
    <w:rsid w:val="009016EF"/>
    <w:rsid w:val="009134F8"/>
    <w:rsid w:val="0092485E"/>
    <w:rsid w:val="009256CE"/>
    <w:rsid w:val="009257E4"/>
    <w:rsid w:val="00925ED1"/>
    <w:rsid w:val="00930A5D"/>
    <w:rsid w:val="00930EE4"/>
    <w:rsid w:val="0093230A"/>
    <w:rsid w:val="00932F29"/>
    <w:rsid w:val="0093331C"/>
    <w:rsid w:val="00933FC9"/>
    <w:rsid w:val="0094007D"/>
    <w:rsid w:val="00942214"/>
    <w:rsid w:val="00946939"/>
    <w:rsid w:val="00947D7C"/>
    <w:rsid w:val="00955CF1"/>
    <w:rsid w:val="00963125"/>
    <w:rsid w:val="0096724E"/>
    <w:rsid w:val="0097382B"/>
    <w:rsid w:val="009738B3"/>
    <w:rsid w:val="00974378"/>
    <w:rsid w:val="00981CB7"/>
    <w:rsid w:val="00981EFF"/>
    <w:rsid w:val="009844F0"/>
    <w:rsid w:val="009849DC"/>
    <w:rsid w:val="00993E95"/>
    <w:rsid w:val="009964C5"/>
    <w:rsid w:val="009A1130"/>
    <w:rsid w:val="009A1445"/>
    <w:rsid w:val="009A1A2E"/>
    <w:rsid w:val="009A41AC"/>
    <w:rsid w:val="009A5844"/>
    <w:rsid w:val="009A6208"/>
    <w:rsid w:val="009A7209"/>
    <w:rsid w:val="009B0B09"/>
    <w:rsid w:val="009B1B79"/>
    <w:rsid w:val="009C01BD"/>
    <w:rsid w:val="009C0295"/>
    <w:rsid w:val="009C6A73"/>
    <w:rsid w:val="009D475A"/>
    <w:rsid w:val="009E1EBC"/>
    <w:rsid w:val="009E52C3"/>
    <w:rsid w:val="009F3101"/>
    <w:rsid w:val="009F523A"/>
    <w:rsid w:val="009F6E28"/>
    <w:rsid w:val="00A13493"/>
    <w:rsid w:val="00A2096D"/>
    <w:rsid w:val="00A36CD6"/>
    <w:rsid w:val="00A40685"/>
    <w:rsid w:val="00A443E2"/>
    <w:rsid w:val="00A44957"/>
    <w:rsid w:val="00A534E4"/>
    <w:rsid w:val="00A5395E"/>
    <w:rsid w:val="00A60249"/>
    <w:rsid w:val="00A62476"/>
    <w:rsid w:val="00A72DBD"/>
    <w:rsid w:val="00A736D6"/>
    <w:rsid w:val="00A75003"/>
    <w:rsid w:val="00A7642F"/>
    <w:rsid w:val="00A76714"/>
    <w:rsid w:val="00A83370"/>
    <w:rsid w:val="00A83A46"/>
    <w:rsid w:val="00A914CF"/>
    <w:rsid w:val="00A931FF"/>
    <w:rsid w:val="00A967CC"/>
    <w:rsid w:val="00AB4B1D"/>
    <w:rsid w:val="00AB5A81"/>
    <w:rsid w:val="00AB65CB"/>
    <w:rsid w:val="00AC30DA"/>
    <w:rsid w:val="00AD265B"/>
    <w:rsid w:val="00AD2F6C"/>
    <w:rsid w:val="00AD322D"/>
    <w:rsid w:val="00AE7B7A"/>
    <w:rsid w:val="00B04D1B"/>
    <w:rsid w:val="00B07684"/>
    <w:rsid w:val="00B1072F"/>
    <w:rsid w:val="00B10B58"/>
    <w:rsid w:val="00B15591"/>
    <w:rsid w:val="00B16CEE"/>
    <w:rsid w:val="00B21136"/>
    <w:rsid w:val="00B3163E"/>
    <w:rsid w:val="00B36FC0"/>
    <w:rsid w:val="00B41EFD"/>
    <w:rsid w:val="00B47036"/>
    <w:rsid w:val="00B53237"/>
    <w:rsid w:val="00B53BA5"/>
    <w:rsid w:val="00B66A66"/>
    <w:rsid w:val="00B75C4A"/>
    <w:rsid w:val="00B77785"/>
    <w:rsid w:val="00B8283F"/>
    <w:rsid w:val="00B8332F"/>
    <w:rsid w:val="00B872F4"/>
    <w:rsid w:val="00B92E19"/>
    <w:rsid w:val="00B931A5"/>
    <w:rsid w:val="00B93217"/>
    <w:rsid w:val="00B934B7"/>
    <w:rsid w:val="00BA0CAF"/>
    <w:rsid w:val="00BA4116"/>
    <w:rsid w:val="00BA4B17"/>
    <w:rsid w:val="00BA4C5B"/>
    <w:rsid w:val="00BA6190"/>
    <w:rsid w:val="00BB4DDB"/>
    <w:rsid w:val="00BC0EF9"/>
    <w:rsid w:val="00BC3F74"/>
    <w:rsid w:val="00BC49F2"/>
    <w:rsid w:val="00BF0AE0"/>
    <w:rsid w:val="00BF0CC0"/>
    <w:rsid w:val="00BF2AB9"/>
    <w:rsid w:val="00BF4159"/>
    <w:rsid w:val="00BF5240"/>
    <w:rsid w:val="00C064BC"/>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601E6"/>
    <w:rsid w:val="00C668CB"/>
    <w:rsid w:val="00C66CB7"/>
    <w:rsid w:val="00C670AB"/>
    <w:rsid w:val="00C73D98"/>
    <w:rsid w:val="00C7498A"/>
    <w:rsid w:val="00C74C47"/>
    <w:rsid w:val="00C819E0"/>
    <w:rsid w:val="00C82617"/>
    <w:rsid w:val="00C82EC5"/>
    <w:rsid w:val="00C85D63"/>
    <w:rsid w:val="00C949A8"/>
    <w:rsid w:val="00C95162"/>
    <w:rsid w:val="00CA46EA"/>
    <w:rsid w:val="00CB3167"/>
    <w:rsid w:val="00CB31B2"/>
    <w:rsid w:val="00CB6B55"/>
    <w:rsid w:val="00CB725E"/>
    <w:rsid w:val="00CC120A"/>
    <w:rsid w:val="00CC5C89"/>
    <w:rsid w:val="00CC77F1"/>
    <w:rsid w:val="00CD24B9"/>
    <w:rsid w:val="00CD42D3"/>
    <w:rsid w:val="00CF3EAA"/>
    <w:rsid w:val="00CF54A8"/>
    <w:rsid w:val="00CF5D49"/>
    <w:rsid w:val="00CF79C3"/>
    <w:rsid w:val="00D10AFC"/>
    <w:rsid w:val="00D1108A"/>
    <w:rsid w:val="00D141EB"/>
    <w:rsid w:val="00D17354"/>
    <w:rsid w:val="00D174AE"/>
    <w:rsid w:val="00D20F57"/>
    <w:rsid w:val="00D22283"/>
    <w:rsid w:val="00D26AFE"/>
    <w:rsid w:val="00D34BEA"/>
    <w:rsid w:val="00D41264"/>
    <w:rsid w:val="00D44844"/>
    <w:rsid w:val="00D45AF3"/>
    <w:rsid w:val="00D46A0C"/>
    <w:rsid w:val="00D46A5B"/>
    <w:rsid w:val="00D47B89"/>
    <w:rsid w:val="00D57802"/>
    <w:rsid w:val="00D6027D"/>
    <w:rsid w:val="00D71762"/>
    <w:rsid w:val="00D7201E"/>
    <w:rsid w:val="00D82D76"/>
    <w:rsid w:val="00D87B8D"/>
    <w:rsid w:val="00D90AFD"/>
    <w:rsid w:val="00D93865"/>
    <w:rsid w:val="00DA539B"/>
    <w:rsid w:val="00DA5E21"/>
    <w:rsid w:val="00DB119E"/>
    <w:rsid w:val="00DC0F2C"/>
    <w:rsid w:val="00DC3904"/>
    <w:rsid w:val="00DC4196"/>
    <w:rsid w:val="00DC627C"/>
    <w:rsid w:val="00DD0EFA"/>
    <w:rsid w:val="00DD2BA1"/>
    <w:rsid w:val="00DD5E73"/>
    <w:rsid w:val="00DD7FE5"/>
    <w:rsid w:val="00DE1AD6"/>
    <w:rsid w:val="00DE2EC2"/>
    <w:rsid w:val="00DF0755"/>
    <w:rsid w:val="00DF0999"/>
    <w:rsid w:val="00DF2A62"/>
    <w:rsid w:val="00E101B8"/>
    <w:rsid w:val="00E11908"/>
    <w:rsid w:val="00E136A8"/>
    <w:rsid w:val="00E14902"/>
    <w:rsid w:val="00E16B40"/>
    <w:rsid w:val="00E16FC1"/>
    <w:rsid w:val="00E24350"/>
    <w:rsid w:val="00E250A8"/>
    <w:rsid w:val="00E31E2C"/>
    <w:rsid w:val="00E33432"/>
    <w:rsid w:val="00E41E0E"/>
    <w:rsid w:val="00E439B0"/>
    <w:rsid w:val="00E45140"/>
    <w:rsid w:val="00E46AE4"/>
    <w:rsid w:val="00E46E40"/>
    <w:rsid w:val="00E47B13"/>
    <w:rsid w:val="00E66FCD"/>
    <w:rsid w:val="00E819C4"/>
    <w:rsid w:val="00E90A4F"/>
    <w:rsid w:val="00E93C0F"/>
    <w:rsid w:val="00E9724F"/>
    <w:rsid w:val="00EB198A"/>
    <w:rsid w:val="00EB261F"/>
    <w:rsid w:val="00EB2E49"/>
    <w:rsid w:val="00EB3C05"/>
    <w:rsid w:val="00EB4364"/>
    <w:rsid w:val="00EB5500"/>
    <w:rsid w:val="00EB61A6"/>
    <w:rsid w:val="00EB6E3D"/>
    <w:rsid w:val="00EB7847"/>
    <w:rsid w:val="00EC1807"/>
    <w:rsid w:val="00EC45CC"/>
    <w:rsid w:val="00ED31AB"/>
    <w:rsid w:val="00ED67F9"/>
    <w:rsid w:val="00ED7295"/>
    <w:rsid w:val="00ED72F7"/>
    <w:rsid w:val="00EE18AA"/>
    <w:rsid w:val="00EE4815"/>
    <w:rsid w:val="00EF0674"/>
    <w:rsid w:val="00EF0F32"/>
    <w:rsid w:val="00EF126E"/>
    <w:rsid w:val="00EF4E74"/>
    <w:rsid w:val="00EF5404"/>
    <w:rsid w:val="00EF65FA"/>
    <w:rsid w:val="00EF6CC8"/>
    <w:rsid w:val="00F05834"/>
    <w:rsid w:val="00F07876"/>
    <w:rsid w:val="00F1025F"/>
    <w:rsid w:val="00F10670"/>
    <w:rsid w:val="00F229FA"/>
    <w:rsid w:val="00F24782"/>
    <w:rsid w:val="00F27888"/>
    <w:rsid w:val="00F361DA"/>
    <w:rsid w:val="00F4317C"/>
    <w:rsid w:val="00F4615D"/>
    <w:rsid w:val="00F5371A"/>
    <w:rsid w:val="00F55D04"/>
    <w:rsid w:val="00F55FBE"/>
    <w:rsid w:val="00F6580A"/>
    <w:rsid w:val="00F75FAF"/>
    <w:rsid w:val="00F86B13"/>
    <w:rsid w:val="00F90D5C"/>
    <w:rsid w:val="00F948AD"/>
    <w:rsid w:val="00FA5E8B"/>
    <w:rsid w:val="00FB4695"/>
    <w:rsid w:val="00FB6E37"/>
    <w:rsid w:val="00FC304E"/>
    <w:rsid w:val="00FC453C"/>
    <w:rsid w:val="00FC7B15"/>
    <w:rsid w:val="00FD0FD7"/>
    <w:rsid w:val="00FD1BE2"/>
    <w:rsid w:val="00FD4706"/>
    <w:rsid w:val="00FE7B8D"/>
    <w:rsid w:val="00FF0B3F"/>
    <w:rsid w:val="00FF589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noProof/>
      <w:sz w:val="32"/>
      <w:szCs w:val="28"/>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2.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3.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Ericsson</Company>
  <Lines>87</Lines>
  <LinksUpToDate>false</LinksUpToDate>
  <Paragraphs>24</Paragraphs>
  <ScaleCrop>false</ScaleCrop>
  <CharactersWithSpaces>12338</CharactersWithSpaces>
  <SharedDoc>false</SharedDoc>
  <HyperlinksChanged>false</HyperlinksChanged>
  <AppVersion>16.0000</AppVersion>
  <Characters>10517</Characters>
  <Pages>5</Pages>
  <DocSecurity>0</DocSecurity>
  <Words>1845</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dcterms:modified xsi:type="dcterms:W3CDTF">2024-08-09T06:18:00Z</dcterms:modified>
  <dc:description/>
  <cp:keywords/>
  <dc:subject/>
  <dc:title/>
  <cp:lastPrinted>2036-02-07T05:28:00Z</cp:lastPrinted>
  <cp:lastModifiedBy>Mio Nakamura (中村 零)</cp:lastModifiedBy>
  <dcterms:created xsi:type="dcterms:W3CDTF">2023-04-07T05:26:00Z</dcterms:creat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